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F26F13">
      <w:pPr>
        <w:rPr>
          <w:rFonts w:hint="eastAsia"/>
          <w:b/>
          <w:sz w:val="44"/>
          <w:szCs w:val="44"/>
        </w:rPr>
      </w:pPr>
      <w:r>
        <w:rPr>
          <w:rFonts w:hint="eastAsia"/>
          <w:b/>
          <w:sz w:val="44"/>
          <w:szCs w:val="44"/>
        </w:rPr>
        <mc:AlternateContent>
          <mc:Choice Requires="wps">
            <w:drawing>
              <wp:anchor distT="0" distB="0" distL="114300" distR="114300" simplePos="0" relativeHeight="251659264" behindDoc="1" locked="1" layoutInCell="1" allowOverlap="1">
                <wp:simplePos x="0" y="0"/>
                <wp:positionH relativeFrom="page">
                  <wp:posOffset>708025</wp:posOffset>
                </wp:positionH>
                <wp:positionV relativeFrom="page">
                  <wp:posOffset>2812415</wp:posOffset>
                </wp:positionV>
                <wp:extent cx="6318885" cy="989965"/>
                <wp:effectExtent l="0" t="0" r="5715" b="635"/>
                <wp:wrapNone/>
                <wp:docPr id="1" name="矩形 71"/>
                <wp:cNvGraphicFramePr/>
                <a:graphic xmlns:a="http://schemas.openxmlformats.org/drawingml/2006/main">
                  <a:graphicData uri="http://schemas.microsoft.com/office/word/2010/wordprocessingShape">
                    <wps:wsp>
                      <wps:cNvSpPr/>
                      <wps:spPr>
                        <a:xfrm>
                          <a:off x="0" y="0"/>
                          <a:ext cx="6318885" cy="989965"/>
                        </a:xfrm>
                        <a:prstGeom prst="rect">
                          <a:avLst/>
                        </a:prstGeom>
                        <a:solidFill>
                          <a:srgbClr val="DFDFDF"/>
                        </a:solidFill>
                        <a:ln>
                          <a:noFill/>
                        </a:ln>
                      </wps:spPr>
                      <wps:bodyPr wrap="square" upright="1"/>
                    </wps:wsp>
                  </a:graphicData>
                </a:graphic>
              </wp:anchor>
            </w:drawing>
          </mc:Choice>
          <mc:Fallback>
            <w:pict>
              <v:rect id="矩形 71" o:spid="_x0000_s1026" o:spt="1" style="position:absolute;left:0pt;margin-left:55.75pt;margin-top:221.45pt;height:77.95pt;width:497.55pt;mso-position-horizontal-relative:page;mso-position-vertical-relative:page;z-index:-251657216;mso-width-relative:page;mso-height-relative:page;" fillcolor="#DFDFDF" filled="t" stroked="f" coordsize="21600,21600" o:gfxdata="UEsDBAoAAAAAAIdO4kAAAAAAAAAAAAAAAAAEAAAAZHJzL1BLAwQUAAAACACHTuJAWb02k9oAAAAM&#10;AQAADwAAAGRycy9kb3ducmV2LnhtbE2PQU7DMBBF90jcwRokdtR21EZpiFNBgRViQdsDuPGQBOxx&#10;iJ22cHrcVVl+zdP/b6rVyVl2wDH0nhTImQCG1HjTU6tgt325K4CFqMlo6wkV/GCAVX19VenS+CO9&#10;42ETW5ZKKJRaQRfjUHIemg6dDjM/IKXbhx+djimOLTejPqZyZ3kmRM6d7iktdHrAdYfN12ZyCp5/&#10;A989fk7u2+ZP+es2a9/E+kGp2xsp7oFFPMULDGf9pA51ctr7iUxgNmUpFwlVMJ9nS2BnQoo8B7ZX&#10;sFgWBfC64v+fqP8AUEsDBBQAAAAIAIdO4kBG82CYvQEAAG4DAAAOAAAAZHJzL2Uyb0RvYy54bWyt&#10;U82O0zAQviPxDpbvNO2iLWnUdA9blQuClZZ9ANdxEkv+Y8Zt2qdB4sZD8DiI12DshC4slz2sIjkz&#10;4/E3831jr29O1rCjAtTe1Xwxm3OmnPSNdl3NHz7v3pScYRSuEcY7VfOzQn6zef1qPYRKXfnem0YB&#10;IxCH1RBq3scYqqJA2SsrcOaDcrTZerAikgtd0YAYCN2a4mo+XxaDhyaAlwqRottxk0+I8BxA37Za&#10;qq2XB6tcHFFBGRGJEvY6IN/kbttWyfipbVFFZmpOTGNeqQjZ+7QWm7WoOhCh13JqQTynhSecrNCO&#10;il6gtiIKdgD9H5TVEjz6Ns6kt8VIJCtCLBbzJ9rc9yKozIWkxnARHV8OVn483gHTDd0EzpywNPBf&#10;X7///PGNvVskcYaAFeXchzuYPCQzMT21YNOfOLBTFvR8EVSdIpMUXL5dlGV5zZmkvVW5Wi2vE2jx&#10;eDoAxvfKW5aMmgMNLOsojh8wjql/UlIx9EY3O21MdqDb3xpgR0HD3e7SN6H/k2ZcSnY+HRsRU6RI&#10;zEYuydr75kxCDHQTao5fDgIUZ4cAuuuprSxFPkFjyP1PVybN+W8/4z4+k8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b02k9oAAAAMAQAADwAAAAAAAAABACAAAAAiAAAAZHJzL2Rvd25yZXYueG1s&#10;UEsBAhQAFAAAAAgAh07iQEbzYJi9AQAAbgMAAA4AAAAAAAAAAQAgAAAAKQEAAGRycy9lMm9Eb2Mu&#10;eG1sUEsFBgAAAAAGAAYAWQEAAFgFAAAAAA==&#10;">
                <v:fill on="t" focussize="0,0"/>
                <v:stroke on="f"/>
                <v:imagedata o:title=""/>
                <o:lock v:ext="edit" aspectratio="f"/>
                <w10:anchorlock/>
              </v:rect>
            </w:pict>
          </mc:Fallback>
        </mc:AlternateContent>
      </w:r>
    </w:p>
    <w:p w14:paraId="5D921DB2">
      <w:pPr>
        <w:rPr>
          <w:rFonts w:hint="eastAsia"/>
          <w:b/>
          <w:sz w:val="56"/>
          <w:szCs w:val="56"/>
        </w:rPr>
      </w:pPr>
    </w:p>
    <w:p w14:paraId="47FA2B1E">
      <w:pPr>
        <w:rPr>
          <w:rFonts w:hint="eastAsia"/>
          <w:b/>
          <w:sz w:val="56"/>
          <w:szCs w:val="56"/>
        </w:rPr>
      </w:pPr>
    </w:p>
    <w:p w14:paraId="229FC520">
      <w:pPr>
        <w:rPr>
          <w:b/>
          <w:sz w:val="56"/>
          <w:szCs w:val="56"/>
        </w:rPr>
      </w:pPr>
    </w:p>
    <w:p w14:paraId="76834FBA">
      <w:pPr>
        <w:jc w:val="center"/>
        <w:rPr>
          <w:rFonts w:hint="eastAsia" w:ascii="宋体" w:hAnsi="宋体" w:eastAsia="宋体"/>
          <w:b/>
          <w:sz w:val="48"/>
          <w:szCs w:val="48"/>
        </w:rPr>
      </w:pPr>
      <w:r>
        <w:rPr>
          <w:rFonts w:hint="eastAsia" w:ascii="宋体" w:hAnsi="宋体" w:eastAsia="宋体"/>
          <w:b/>
          <w:sz w:val="48"/>
          <w:szCs w:val="48"/>
        </w:rPr>
        <w:t>惠来县教育人脸识别考勤平台项目</w:t>
      </w:r>
    </w:p>
    <w:p w14:paraId="46316C68">
      <w:pPr>
        <w:jc w:val="center"/>
        <w:rPr>
          <w:rFonts w:hint="eastAsia" w:ascii="宋体" w:hAnsi="宋体" w:eastAsia="宋体"/>
          <w:b/>
          <w:sz w:val="48"/>
          <w:szCs w:val="48"/>
        </w:rPr>
      </w:pPr>
      <w:r>
        <w:rPr>
          <w:rFonts w:hint="eastAsia" w:ascii="宋体" w:hAnsi="宋体" w:eastAsia="宋体"/>
          <w:b/>
          <w:sz w:val="48"/>
          <w:szCs w:val="48"/>
        </w:rPr>
        <w:t>微信小程序</w:t>
      </w:r>
    </w:p>
    <w:p w14:paraId="1EBC9701">
      <w:pPr>
        <w:jc w:val="center"/>
        <w:rPr>
          <w:rFonts w:hint="eastAsia" w:ascii="宋体" w:hAnsi="宋体" w:eastAsia="宋体" w:cs="宋体"/>
          <w:b/>
          <w:bCs/>
          <w:sz w:val="44"/>
          <w:szCs w:val="44"/>
        </w:rPr>
      </w:pPr>
    </w:p>
    <w:p w14:paraId="1720A381">
      <w:pPr>
        <w:jc w:val="center"/>
        <w:rPr>
          <w:rFonts w:ascii="宋体" w:hAnsi="宋体" w:eastAsia="宋体" w:cs="宋体"/>
          <w:b/>
          <w:bCs/>
          <w:sz w:val="44"/>
          <w:szCs w:val="44"/>
        </w:rPr>
      </w:pPr>
      <w:r>
        <w:rPr>
          <w:rFonts w:hint="eastAsia" w:ascii="宋体" w:hAnsi="宋体" w:eastAsia="宋体" w:cs="宋体"/>
          <w:b/>
          <w:bCs/>
          <w:sz w:val="44"/>
          <w:szCs w:val="44"/>
        </w:rPr>
        <w:t>用户手册</w:t>
      </w:r>
    </w:p>
    <w:p w14:paraId="0AB977B4">
      <w:pPr>
        <w:adjustRightInd w:val="0"/>
        <w:snapToGrid w:val="0"/>
        <w:spacing w:before="312" w:beforeLines="100"/>
        <w:jc w:val="center"/>
        <w:rPr>
          <w:b/>
          <w:sz w:val="52"/>
          <w:szCs w:val="52"/>
        </w:rPr>
      </w:pPr>
    </w:p>
    <w:p w14:paraId="51ABA8F5">
      <w:pPr>
        <w:adjustRightInd w:val="0"/>
        <w:snapToGrid w:val="0"/>
        <w:spacing w:before="312" w:beforeLines="100"/>
        <w:jc w:val="center"/>
        <w:rPr>
          <w:b/>
          <w:sz w:val="52"/>
          <w:szCs w:val="52"/>
        </w:rPr>
      </w:pPr>
    </w:p>
    <w:p w14:paraId="3B532E8F">
      <w:pPr>
        <w:adjustRightInd w:val="0"/>
        <w:snapToGrid w:val="0"/>
        <w:spacing w:before="312" w:beforeLines="100"/>
        <w:jc w:val="center"/>
        <w:rPr>
          <w:b/>
          <w:sz w:val="52"/>
          <w:szCs w:val="52"/>
        </w:rPr>
      </w:pPr>
    </w:p>
    <w:p w14:paraId="47CAC718">
      <w:pPr>
        <w:jc w:val="center"/>
        <w:rPr>
          <w:b/>
          <w:sz w:val="52"/>
          <w:szCs w:val="52"/>
        </w:rPr>
      </w:pPr>
    </w:p>
    <w:p w14:paraId="7DE5B731">
      <w:pPr>
        <w:rPr>
          <w:rFonts w:hint="eastAsia"/>
          <w:b/>
          <w:sz w:val="52"/>
          <w:szCs w:val="52"/>
        </w:rPr>
      </w:pPr>
    </w:p>
    <w:p w14:paraId="5B3335AD">
      <w:pPr>
        <w:jc w:val="center"/>
        <w:rPr>
          <w:b/>
          <w:sz w:val="52"/>
          <w:szCs w:val="52"/>
        </w:rPr>
      </w:pPr>
    </w:p>
    <w:p w14:paraId="21546DBA">
      <w:pPr>
        <w:tabs>
          <w:tab w:val="left" w:pos="4744"/>
        </w:tabs>
        <w:rPr>
          <w:rFonts w:hint="eastAsia"/>
          <w:b/>
          <w:sz w:val="52"/>
          <w:szCs w:val="52"/>
        </w:rPr>
      </w:pPr>
    </w:p>
    <w:p w14:paraId="501F5F13">
      <w:pPr>
        <w:tabs>
          <w:tab w:val="left" w:pos="4744"/>
        </w:tabs>
        <w:rPr>
          <w:rFonts w:hint="eastAsia"/>
          <w:b/>
          <w:sz w:val="52"/>
          <w:szCs w:val="52"/>
        </w:rPr>
      </w:pPr>
    </w:p>
    <w:p w14:paraId="4E65A7BC">
      <w:pPr>
        <w:tabs>
          <w:tab w:val="left" w:pos="4744"/>
        </w:tabs>
        <w:rPr>
          <w:b/>
          <w:sz w:val="52"/>
          <w:szCs w:val="52"/>
        </w:rPr>
      </w:pPr>
    </w:p>
    <w:p w14:paraId="2C25E60E">
      <w:pPr>
        <w:jc w:val="center"/>
        <w:rPr>
          <w:rFonts w:ascii="宋体" w:hAnsi="宋体"/>
          <w:b/>
          <w:sz w:val="32"/>
          <w:szCs w:val="32"/>
        </w:rPr>
      </w:pPr>
    </w:p>
    <w:p w14:paraId="21E4D177">
      <w:pPr>
        <w:jc w:val="center"/>
        <w:rPr>
          <w:rFonts w:ascii="仿宋_GB2312" w:hAnsi="宋体" w:eastAsia="仿宋_GB2312"/>
          <w:b/>
          <w:bCs/>
        </w:rPr>
      </w:pPr>
      <w:r>
        <w:rPr>
          <w:rFonts w:ascii="宋体" w:hAnsi="宋体"/>
          <w:b/>
          <w:sz w:val="32"/>
          <w:szCs w:val="32"/>
        </w:rPr>
        <w:t>20</w:t>
      </w:r>
      <w:r>
        <w:rPr>
          <w:rFonts w:hint="eastAsia" w:ascii="宋体" w:hAnsi="宋体"/>
          <w:b/>
          <w:sz w:val="32"/>
          <w:szCs w:val="32"/>
        </w:rPr>
        <w:t>2</w:t>
      </w:r>
      <w:r>
        <w:rPr>
          <w:rFonts w:hint="eastAsia" w:ascii="宋体" w:hAnsi="宋体"/>
          <w:b/>
          <w:sz w:val="32"/>
          <w:szCs w:val="32"/>
          <w:lang w:val="en-US" w:eastAsia="zh-CN"/>
        </w:rPr>
        <w:t>4</w:t>
      </w:r>
      <w:r>
        <w:rPr>
          <w:rFonts w:hint="eastAsia" w:ascii="宋体" w:hAnsi="宋体"/>
          <w:b/>
          <w:sz w:val="32"/>
          <w:szCs w:val="32"/>
        </w:rPr>
        <w:t>年</w:t>
      </w:r>
      <w:r>
        <w:rPr>
          <w:rFonts w:hint="eastAsia" w:ascii="宋体" w:hAnsi="宋体"/>
          <w:b/>
          <w:sz w:val="32"/>
          <w:szCs w:val="32"/>
          <w:lang w:val="en-US" w:eastAsia="zh-CN"/>
        </w:rPr>
        <w:t>9</w:t>
      </w:r>
      <w:r>
        <w:rPr>
          <w:rFonts w:hint="eastAsia" w:ascii="宋体" w:hAnsi="宋体"/>
          <w:b/>
          <w:sz w:val="32"/>
          <w:szCs w:val="32"/>
        </w:rPr>
        <w:t>月</w:t>
      </w:r>
    </w:p>
    <w:p w14:paraId="16B61E80">
      <w:pPr>
        <w:widowControl/>
        <w:jc w:val="center"/>
        <w:rPr>
          <w:rFonts w:ascii="仿宋"/>
          <w:b/>
          <w:sz w:val="30"/>
          <w:szCs w:val="30"/>
        </w:rPr>
      </w:pPr>
      <w:r>
        <w:rPr>
          <w:rFonts w:hint="eastAsia" w:ascii="仿宋" w:hAnsi="仿宋"/>
          <w:b/>
          <w:sz w:val="30"/>
          <w:szCs w:val="30"/>
          <w:lang w:val="zh-CN"/>
        </w:rPr>
        <w:t>目录</w:t>
      </w:r>
    </w:p>
    <w:p w14:paraId="3F1F869E">
      <w:pPr>
        <w:pStyle w:val="17"/>
        <w:tabs>
          <w:tab w:val="right" w:leader="dot" w:pos="9638"/>
        </w:tabs>
      </w:pPr>
      <w:r>
        <w:fldChar w:fldCharType="begin"/>
      </w:r>
      <w:r>
        <w:instrText xml:space="preserve"> TOC \o "1-3" \h \z \u </w:instrText>
      </w:r>
      <w:r>
        <w:fldChar w:fldCharType="separate"/>
      </w:r>
      <w:r>
        <w:fldChar w:fldCharType="begin"/>
      </w:r>
      <w:r>
        <w:instrText xml:space="preserve"> HYPERLINK \l _Toc286 </w:instrText>
      </w:r>
      <w:r>
        <w:fldChar w:fldCharType="separate"/>
      </w:r>
      <w:r>
        <w:rPr>
          <w:rFonts w:hint="eastAsia" w:eastAsia="黑体"/>
          <w:bCs/>
          <w:szCs w:val="24"/>
        </w:rPr>
        <w:t xml:space="preserve">一、 </w:t>
      </w:r>
      <w:r>
        <w:rPr>
          <w:rFonts w:hint="eastAsia" w:eastAsia="黑体"/>
          <w:szCs w:val="24"/>
        </w:rPr>
        <w:t>登录与首页介绍</w:t>
      </w:r>
      <w:r>
        <w:tab/>
      </w:r>
      <w:r>
        <w:fldChar w:fldCharType="begin"/>
      </w:r>
      <w:r>
        <w:instrText xml:space="preserve"> PAGEREF _Toc286 \h </w:instrText>
      </w:r>
      <w:r>
        <w:fldChar w:fldCharType="separate"/>
      </w:r>
      <w:r>
        <w:t>3</w:t>
      </w:r>
      <w:r>
        <w:fldChar w:fldCharType="end"/>
      </w:r>
      <w:r>
        <w:fldChar w:fldCharType="end"/>
      </w:r>
    </w:p>
    <w:p w14:paraId="1797D193">
      <w:pPr>
        <w:pStyle w:val="17"/>
        <w:tabs>
          <w:tab w:val="right" w:leader="dot" w:pos="9638"/>
        </w:tabs>
      </w:pPr>
      <w:r>
        <w:fldChar w:fldCharType="begin"/>
      </w:r>
      <w:r>
        <w:instrText xml:space="preserve"> HYPERLINK \l _Toc8645 </w:instrText>
      </w:r>
      <w:r>
        <w:fldChar w:fldCharType="separate"/>
      </w:r>
      <w:r>
        <w:rPr>
          <w:rFonts w:hint="eastAsia" w:eastAsia="黑体"/>
          <w:bCs/>
          <w:szCs w:val="24"/>
        </w:rPr>
        <w:t xml:space="preserve">二、 </w:t>
      </w:r>
      <w:r>
        <w:rPr>
          <w:rFonts w:hint="eastAsia" w:eastAsia="黑体"/>
          <w:szCs w:val="24"/>
        </w:rPr>
        <w:t>事务管理中心</w:t>
      </w:r>
      <w:r>
        <w:tab/>
      </w:r>
      <w:r>
        <w:fldChar w:fldCharType="begin"/>
      </w:r>
      <w:r>
        <w:instrText xml:space="preserve"> PAGEREF _Toc8645 \h </w:instrText>
      </w:r>
      <w:r>
        <w:fldChar w:fldCharType="separate"/>
      </w:r>
      <w:r>
        <w:t>3</w:t>
      </w:r>
      <w:r>
        <w:fldChar w:fldCharType="end"/>
      </w:r>
      <w:r>
        <w:fldChar w:fldCharType="end"/>
      </w:r>
    </w:p>
    <w:p w14:paraId="74D279D3">
      <w:pPr>
        <w:pStyle w:val="17"/>
        <w:tabs>
          <w:tab w:val="right" w:leader="dot" w:pos="9638"/>
        </w:tabs>
      </w:pPr>
      <w:r>
        <w:fldChar w:fldCharType="begin"/>
      </w:r>
      <w:r>
        <w:instrText xml:space="preserve"> HYPERLINK \l _Toc26953 </w:instrText>
      </w:r>
      <w:r>
        <w:fldChar w:fldCharType="separate"/>
      </w:r>
      <w:r>
        <w:rPr>
          <w:rFonts w:hint="eastAsia" w:eastAsia="黑体"/>
          <w:bCs/>
          <w:szCs w:val="24"/>
        </w:rPr>
        <w:t xml:space="preserve">三、 </w:t>
      </w:r>
      <w:r>
        <w:rPr>
          <w:rFonts w:hint="eastAsia" w:eastAsia="黑体"/>
          <w:szCs w:val="24"/>
        </w:rPr>
        <w:t>OA审批</w:t>
      </w:r>
      <w:r>
        <w:tab/>
      </w:r>
      <w:r>
        <w:fldChar w:fldCharType="begin"/>
      </w:r>
      <w:r>
        <w:instrText xml:space="preserve"> PAGEREF _Toc26953 \h </w:instrText>
      </w:r>
      <w:r>
        <w:fldChar w:fldCharType="separate"/>
      </w:r>
      <w:r>
        <w:t>4</w:t>
      </w:r>
      <w:r>
        <w:fldChar w:fldCharType="end"/>
      </w:r>
      <w:r>
        <w:fldChar w:fldCharType="end"/>
      </w:r>
    </w:p>
    <w:p w14:paraId="78F1BA0B">
      <w:pPr>
        <w:pStyle w:val="18"/>
        <w:tabs>
          <w:tab w:val="right" w:leader="dot" w:pos="9638"/>
        </w:tabs>
      </w:pPr>
      <w:r>
        <w:fldChar w:fldCharType="begin"/>
      </w:r>
      <w:r>
        <w:instrText xml:space="preserve"> HYPERLINK \l _Toc17602 </w:instrText>
      </w:r>
      <w:r>
        <w:fldChar w:fldCharType="separate"/>
      </w:r>
      <w:r>
        <w:rPr>
          <w:rFonts w:hint="eastAsia" w:ascii="Times New Roman" w:hAnsi="Times New Roman"/>
        </w:rPr>
        <w:t>（一） 出勤休假</w:t>
      </w:r>
      <w:r>
        <w:tab/>
      </w:r>
      <w:r>
        <w:fldChar w:fldCharType="begin"/>
      </w:r>
      <w:r>
        <w:instrText xml:space="preserve"> PAGEREF _Toc17602 \h </w:instrText>
      </w:r>
      <w:r>
        <w:fldChar w:fldCharType="separate"/>
      </w:r>
      <w:r>
        <w:t>4</w:t>
      </w:r>
      <w:r>
        <w:fldChar w:fldCharType="end"/>
      </w:r>
      <w:r>
        <w:fldChar w:fldCharType="end"/>
      </w:r>
    </w:p>
    <w:p w14:paraId="73C06459">
      <w:pPr>
        <w:pStyle w:val="18"/>
        <w:tabs>
          <w:tab w:val="right" w:leader="dot" w:pos="9638"/>
        </w:tabs>
      </w:pPr>
      <w:r>
        <w:fldChar w:fldCharType="begin"/>
      </w:r>
      <w:r>
        <w:instrText xml:space="preserve"> HYPERLINK \l _Toc20726 </w:instrText>
      </w:r>
      <w:r>
        <w:fldChar w:fldCharType="separate"/>
      </w:r>
      <w:r>
        <w:rPr>
          <w:rFonts w:hint="eastAsia" w:ascii="Times New Roman" w:hAnsi="Times New Roman"/>
        </w:rPr>
        <w:t>（二） 待办事项</w:t>
      </w:r>
      <w:r>
        <w:tab/>
      </w:r>
      <w:r>
        <w:fldChar w:fldCharType="begin"/>
      </w:r>
      <w:r>
        <w:instrText xml:space="preserve"> PAGEREF _Toc20726 \h </w:instrText>
      </w:r>
      <w:r>
        <w:fldChar w:fldCharType="separate"/>
      </w:r>
      <w:r>
        <w:t>6</w:t>
      </w:r>
      <w:r>
        <w:fldChar w:fldCharType="end"/>
      </w:r>
      <w:r>
        <w:fldChar w:fldCharType="end"/>
      </w:r>
    </w:p>
    <w:p w14:paraId="7D2D25A6">
      <w:pPr>
        <w:pStyle w:val="18"/>
        <w:tabs>
          <w:tab w:val="right" w:leader="dot" w:pos="9638"/>
        </w:tabs>
      </w:pPr>
      <w:r>
        <w:fldChar w:fldCharType="begin"/>
      </w:r>
      <w:r>
        <w:instrText xml:space="preserve"> HYPERLINK \l _Toc29292 </w:instrText>
      </w:r>
      <w:r>
        <w:fldChar w:fldCharType="separate"/>
      </w:r>
      <w:r>
        <w:rPr>
          <w:rFonts w:hint="eastAsia" w:ascii="Times New Roman" w:hAnsi="Times New Roman"/>
        </w:rPr>
        <w:t>（三） 已办事项</w:t>
      </w:r>
      <w:r>
        <w:tab/>
      </w:r>
      <w:r>
        <w:fldChar w:fldCharType="begin"/>
      </w:r>
      <w:r>
        <w:instrText xml:space="preserve"> PAGEREF _Toc29292 \h </w:instrText>
      </w:r>
      <w:r>
        <w:fldChar w:fldCharType="separate"/>
      </w:r>
      <w:r>
        <w:t>9</w:t>
      </w:r>
      <w:r>
        <w:fldChar w:fldCharType="end"/>
      </w:r>
      <w:r>
        <w:fldChar w:fldCharType="end"/>
      </w:r>
    </w:p>
    <w:p w14:paraId="255AAB5D">
      <w:pPr>
        <w:pStyle w:val="18"/>
        <w:tabs>
          <w:tab w:val="right" w:leader="dot" w:pos="9638"/>
        </w:tabs>
      </w:pPr>
      <w:r>
        <w:fldChar w:fldCharType="begin"/>
      </w:r>
      <w:r>
        <w:instrText xml:space="preserve"> HYPERLINK \l _Toc5641 </w:instrText>
      </w:r>
      <w:r>
        <w:fldChar w:fldCharType="separate"/>
      </w:r>
      <w:r>
        <w:rPr>
          <w:rFonts w:hint="eastAsia" w:ascii="Times New Roman" w:hAnsi="Times New Roman"/>
        </w:rPr>
        <w:t>（四） 我的创建</w:t>
      </w:r>
      <w:r>
        <w:tab/>
      </w:r>
      <w:r>
        <w:fldChar w:fldCharType="begin"/>
      </w:r>
      <w:r>
        <w:instrText xml:space="preserve"> PAGEREF _Toc5641 \h </w:instrText>
      </w:r>
      <w:r>
        <w:fldChar w:fldCharType="separate"/>
      </w:r>
      <w:r>
        <w:t>11</w:t>
      </w:r>
      <w:r>
        <w:fldChar w:fldCharType="end"/>
      </w:r>
      <w:r>
        <w:fldChar w:fldCharType="end"/>
      </w:r>
    </w:p>
    <w:p w14:paraId="22D5FCC5">
      <w:pPr>
        <w:pStyle w:val="18"/>
        <w:tabs>
          <w:tab w:val="right" w:leader="dot" w:pos="9638"/>
        </w:tabs>
      </w:pPr>
      <w:r>
        <w:fldChar w:fldCharType="begin"/>
      </w:r>
      <w:r>
        <w:instrText xml:space="preserve"> HYPERLINK \l _Toc17575 </w:instrText>
      </w:r>
      <w:r>
        <w:fldChar w:fldCharType="separate"/>
      </w:r>
      <w:r>
        <w:rPr>
          <w:rFonts w:hint="eastAsia" w:ascii="Times New Roman" w:hAnsi="Times New Roman"/>
        </w:rPr>
        <w:t>（五） 我收到的</w:t>
      </w:r>
      <w:r>
        <w:tab/>
      </w:r>
      <w:r>
        <w:fldChar w:fldCharType="begin"/>
      </w:r>
      <w:r>
        <w:instrText xml:space="preserve"> PAGEREF _Toc17575 \h </w:instrText>
      </w:r>
      <w:r>
        <w:fldChar w:fldCharType="separate"/>
      </w:r>
      <w:r>
        <w:t>12</w:t>
      </w:r>
      <w:r>
        <w:fldChar w:fldCharType="end"/>
      </w:r>
      <w:r>
        <w:fldChar w:fldCharType="end"/>
      </w:r>
    </w:p>
    <w:p w14:paraId="625EA898">
      <w:pPr>
        <w:pStyle w:val="17"/>
        <w:tabs>
          <w:tab w:val="right" w:leader="dot" w:pos="9638"/>
        </w:tabs>
      </w:pPr>
      <w:r>
        <w:fldChar w:fldCharType="begin"/>
      </w:r>
      <w:r>
        <w:instrText xml:space="preserve"> HYPERLINK \l _Toc6168 </w:instrText>
      </w:r>
      <w:r>
        <w:fldChar w:fldCharType="separate"/>
      </w:r>
      <w:r>
        <w:rPr>
          <w:rFonts w:hint="eastAsia" w:eastAsia="黑体"/>
          <w:bCs/>
          <w:szCs w:val="24"/>
        </w:rPr>
        <w:t xml:space="preserve">四、 </w:t>
      </w:r>
      <w:r>
        <w:rPr>
          <w:rFonts w:hint="eastAsia" w:eastAsia="黑体"/>
          <w:szCs w:val="24"/>
        </w:rPr>
        <w:t>考勤查看</w:t>
      </w:r>
      <w:r>
        <w:tab/>
      </w:r>
      <w:r>
        <w:fldChar w:fldCharType="begin"/>
      </w:r>
      <w:r>
        <w:instrText xml:space="preserve"> PAGEREF _Toc6168 \h </w:instrText>
      </w:r>
      <w:r>
        <w:fldChar w:fldCharType="separate"/>
      </w:r>
      <w:r>
        <w:t>13</w:t>
      </w:r>
      <w:r>
        <w:fldChar w:fldCharType="end"/>
      </w:r>
      <w:r>
        <w:fldChar w:fldCharType="end"/>
      </w:r>
    </w:p>
    <w:p w14:paraId="07ACAD4D">
      <w:pPr>
        <w:pStyle w:val="18"/>
        <w:tabs>
          <w:tab w:val="right" w:leader="dot" w:pos="9638"/>
        </w:tabs>
      </w:pPr>
      <w:r>
        <w:fldChar w:fldCharType="begin"/>
      </w:r>
      <w:r>
        <w:instrText xml:space="preserve"> HYPERLINK \l _Toc15575 </w:instrText>
      </w:r>
      <w:r>
        <w:fldChar w:fldCharType="separate"/>
      </w:r>
      <w:r>
        <w:rPr>
          <w:rFonts w:hint="eastAsia" w:ascii="Times New Roman" w:hAnsi="Times New Roman" w:eastAsia="黑体"/>
          <w:kern w:val="2"/>
          <w:szCs w:val="24"/>
        </w:rPr>
        <w:t>（一） 考勤统计</w:t>
      </w:r>
      <w:r>
        <w:tab/>
      </w:r>
      <w:r>
        <w:fldChar w:fldCharType="begin"/>
      </w:r>
      <w:r>
        <w:instrText xml:space="preserve"> PAGEREF _Toc15575 \h </w:instrText>
      </w:r>
      <w:r>
        <w:fldChar w:fldCharType="separate"/>
      </w:r>
      <w:r>
        <w:t>13</w:t>
      </w:r>
      <w:r>
        <w:fldChar w:fldCharType="end"/>
      </w:r>
      <w:r>
        <w:fldChar w:fldCharType="end"/>
      </w:r>
    </w:p>
    <w:p w14:paraId="5AF7CFE5">
      <w:pPr>
        <w:pStyle w:val="18"/>
        <w:tabs>
          <w:tab w:val="right" w:leader="dot" w:pos="9638"/>
        </w:tabs>
      </w:pPr>
      <w:r>
        <w:fldChar w:fldCharType="begin"/>
      </w:r>
      <w:r>
        <w:instrText xml:space="preserve"> HYPERLINK \l _Toc31385 </w:instrText>
      </w:r>
      <w:r>
        <w:fldChar w:fldCharType="separate"/>
      </w:r>
      <w:r>
        <w:rPr>
          <w:rFonts w:hint="eastAsia" w:ascii="Times New Roman" w:hAnsi="Times New Roman" w:eastAsia="黑体"/>
          <w:kern w:val="2"/>
          <w:szCs w:val="24"/>
        </w:rPr>
        <w:t>（二） 考勤调整状态</w:t>
      </w:r>
      <w:r>
        <w:tab/>
      </w:r>
      <w:r>
        <w:fldChar w:fldCharType="begin"/>
      </w:r>
      <w:r>
        <w:instrText xml:space="preserve"> PAGEREF _Toc31385 \h </w:instrText>
      </w:r>
      <w:r>
        <w:fldChar w:fldCharType="separate"/>
      </w:r>
      <w:r>
        <w:t>15</w:t>
      </w:r>
      <w:r>
        <w:fldChar w:fldCharType="end"/>
      </w:r>
      <w:r>
        <w:fldChar w:fldCharType="end"/>
      </w:r>
    </w:p>
    <w:p w14:paraId="22737C19">
      <w:pPr>
        <w:pStyle w:val="17"/>
        <w:tabs>
          <w:tab w:val="right" w:leader="dot" w:pos="9638"/>
        </w:tabs>
      </w:pPr>
      <w:r>
        <w:fldChar w:fldCharType="begin"/>
      </w:r>
      <w:r>
        <w:instrText xml:space="preserve"> HYPERLINK \l _Toc25032 </w:instrText>
      </w:r>
      <w:r>
        <w:fldChar w:fldCharType="separate"/>
      </w:r>
      <w:r>
        <w:rPr>
          <w:rFonts w:hint="eastAsia" w:eastAsia="黑体"/>
          <w:bCs/>
          <w:szCs w:val="24"/>
        </w:rPr>
        <w:t xml:space="preserve">五、 </w:t>
      </w:r>
      <w:r>
        <w:rPr>
          <w:rFonts w:hint="eastAsia" w:eastAsia="黑体"/>
          <w:szCs w:val="24"/>
        </w:rPr>
        <w:t>消息中心</w:t>
      </w:r>
      <w:r>
        <w:tab/>
      </w:r>
      <w:r>
        <w:fldChar w:fldCharType="begin"/>
      </w:r>
      <w:r>
        <w:instrText xml:space="preserve"> PAGEREF _Toc25032 \h </w:instrText>
      </w:r>
      <w:r>
        <w:fldChar w:fldCharType="separate"/>
      </w:r>
      <w:r>
        <w:t>16</w:t>
      </w:r>
      <w:r>
        <w:fldChar w:fldCharType="end"/>
      </w:r>
      <w:r>
        <w:fldChar w:fldCharType="end"/>
      </w:r>
    </w:p>
    <w:p w14:paraId="3042F32C">
      <w:pPr>
        <w:pStyle w:val="17"/>
        <w:tabs>
          <w:tab w:val="right" w:leader="dot" w:pos="9638"/>
        </w:tabs>
      </w:pPr>
      <w:r>
        <w:fldChar w:fldCharType="begin"/>
      </w:r>
      <w:r>
        <w:instrText xml:space="preserve"> HYPERLINK \l _Toc7563 </w:instrText>
      </w:r>
      <w:r>
        <w:fldChar w:fldCharType="separate"/>
      </w:r>
      <w:r>
        <w:rPr>
          <w:rFonts w:hint="eastAsia" w:eastAsia="黑体"/>
          <w:bCs/>
          <w:szCs w:val="24"/>
        </w:rPr>
        <w:t xml:space="preserve">六、 </w:t>
      </w:r>
      <w:r>
        <w:rPr>
          <w:rFonts w:hint="eastAsia" w:eastAsia="黑体"/>
          <w:szCs w:val="24"/>
        </w:rPr>
        <w:t>个人中心</w:t>
      </w:r>
      <w:r>
        <w:tab/>
      </w:r>
      <w:r>
        <w:fldChar w:fldCharType="begin"/>
      </w:r>
      <w:r>
        <w:instrText xml:space="preserve"> PAGEREF _Toc7563 \h </w:instrText>
      </w:r>
      <w:r>
        <w:fldChar w:fldCharType="separate"/>
      </w:r>
      <w:r>
        <w:t>17</w:t>
      </w:r>
      <w:r>
        <w:fldChar w:fldCharType="end"/>
      </w:r>
      <w:r>
        <w:fldChar w:fldCharType="end"/>
      </w:r>
    </w:p>
    <w:p w14:paraId="27C69ECB">
      <w:pPr>
        <w:pStyle w:val="18"/>
        <w:tabs>
          <w:tab w:val="right" w:leader="dot" w:pos="9638"/>
        </w:tabs>
      </w:pPr>
      <w:r>
        <w:fldChar w:fldCharType="begin"/>
      </w:r>
      <w:r>
        <w:instrText xml:space="preserve"> HYPERLINK \l _Toc24125 </w:instrText>
      </w:r>
      <w:r>
        <w:fldChar w:fldCharType="separate"/>
      </w:r>
      <w:r>
        <w:rPr>
          <w:rFonts w:hint="eastAsia"/>
        </w:rPr>
        <w:t>（一） 设置昵称</w:t>
      </w:r>
      <w:r>
        <w:tab/>
      </w:r>
      <w:r>
        <w:fldChar w:fldCharType="begin"/>
      </w:r>
      <w:r>
        <w:instrText xml:space="preserve"> PAGEREF _Toc24125 \h </w:instrText>
      </w:r>
      <w:r>
        <w:fldChar w:fldCharType="separate"/>
      </w:r>
      <w:r>
        <w:t>18</w:t>
      </w:r>
      <w:r>
        <w:fldChar w:fldCharType="end"/>
      </w:r>
      <w:r>
        <w:fldChar w:fldCharType="end"/>
      </w:r>
    </w:p>
    <w:p w14:paraId="5B017F75">
      <w:pPr>
        <w:pStyle w:val="18"/>
        <w:tabs>
          <w:tab w:val="right" w:leader="dot" w:pos="9638"/>
        </w:tabs>
      </w:pPr>
      <w:r>
        <w:fldChar w:fldCharType="begin"/>
      </w:r>
      <w:r>
        <w:instrText xml:space="preserve"> HYPERLINK \l _Toc10338 </w:instrText>
      </w:r>
      <w:r>
        <w:fldChar w:fldCharType="separate"/>
      </w:r>
      <w:r>
        <w:rPr>
          <w:rFonts w:hint="eastAsia"/>
        </w:rPr>
        <w:t>（二） 修改密码</w:t>
      </w:r>
      <w:r>
        <w:tab/>
      </w:r>
      <w:r>
        <w:fldChar w:fldCharType="begin"/>
      </w:r>
      <w:r>
        <w:instrText xml:space="preserve"> PAGEREF _Toc10338 \h </w:instrText>
      </w:r>
      <w:r>
        <w:fldChar w:fldCharType="separate"/>
      </w:r>
      <w:r>
        <w:t>19</w:t>
      </w:r>
      <w:r>
        <w:fldChar w:fldCharType="end"/>
      </w:r>
      <w:r>
        <w:fldChar w:fldCharType="end"/>
      </w:r>
    </w:p>
    <w:p w14:paraId="10964C56">
      <w:pPr>
        <w:pStyle w:val="18"/>
        <w:tabs>
          <w:tab w:val="right" w:leader="dot" w:pos="9638"/>
        </w:tabs>
      </w:pPr>
      <w:r>
        <w:fldChar w:fldCharType="begin"/>
      </w:r>
      <w:r>
        <w:instrText xml:space="preserve"> HYPERLINK \l _Toc11443 </w:instrText>
      </w:r>
      <w:r>
        <w:fldChar w:fldCharType="separate"/>
      </w:r>
      <w:r>
        <w:rPr>
          <w:rFonts w:hint="eastAsia"/>
        </w:rPr>
        <w:t>（三） 委托设置</w:t>
      </w:r>
      <w:r>
        <w:tab/>
      </w:r>
      <w:r>
        <w:fldChar w:fldCharType="begin"/>
      </w:r>
      <w:r>
        <w:instrText xml:space="preserve"> PAGEREF _Toc11443 \h </w:instrText>
      </w:r>
      <w:r>
        <w:fldChar w:fldCharType="separate"/>
      </w:r>
      <w:r>
        <w:t>19</w:t>
      </w:r>
      <w:r>
        <w:fldChar w:fldCharType="end"/>
      </w:r>
      <w:r>
        <w:fldChar w:fldCharType="end"/>
      </w:r>
    </w:p>
    <w:p w14:paraId="182B60E2">
      <w:pPr>
        <w:pStyle w:val="18"/>
        <w:tabs>
          <w:tab w:val="right" w:leader="dot" w:pos="9638"/>
        </w:tabs>
      </w:pPr>
      <w:r>
        <w:fldChar w:fldCharType="begin"/>
      </w:r>
      <w:r>
        <w:instrText xml:space="preserve"> HYPERLINK \l _Toc8499 </w:instrText>
      </w:r>
      <w:r>
        <w:fldChar w:fldCharType="separate"/>
      </w:r>
      <w:r>
        <w:rPr>
          <w:rFonts w:hint="eastAsia"/>
        </w:rPr>
        <w:t>（四） 意见反馈</w:t>
      </w:r>
      <w:r>
        <w:tab/>
      </w:r>
      <w:r>
        <w:fldChar w:fldCharType="begin"/>
      </w:r>
      <w:r>
        <w:instrText xml:space="preserve"> PAGEREF _Toc8499 \h </w:instrText>
      </w:r>
      <w:r>
        <w:fldChar w:fldCharType="separate"/>
      </w:r>
      <w:r>
        <w:t>21</w:t>
      </w:r>
      <w:r>
        <w:fldChar w:fldCharType="end"/>
      </w:r>
      <w:r>
        <w:fldChar w:fldCharType="end"/>
      </w:r>
    </w:p>
    <w:p w14:paraId="67243531">
      <w:pPr>
        <w:pStyle w:val="18"/>
        <w:tabs>
          <w:tab w:val="right" w:leader="dot" w:pos="9638"/>
        </w:tabs>
      </w:pPr>
      <w:r>
        <w:fldChar w:fldCharType="begin"/>
      </w:r>
      <w:r>
        <w:instrText xml:space="preserve"> HYPERLINK \l _Toc584 </w:instrText>
      </w:r>
      <w:r>
        <w:fldChar w:fldCharType="separate"/>
      </w:r>
      <w:r>
        <w:rPr>
          <w:rFonts w:hint="eastAsia"/>
        </w:rPr>
        <w:t>（五） 退出登录</w:t>
      </w:r>
      <w:r>
        <w:tab/>
      </w:r>
      <w:r>
        <w:fldChar w:fldCharType="begin"/>
      </w:r>
      <w:r>
        <w:instrText xml:space="preserve"> PAGEREF _Toc584 \h </w:instrText>
      </w:r>
      <w:r>
        <w:fldChar w:fldCharType="separate"/>
      </w:r>
      <w:r>
        <w:t>22</w:t>
      </w:r>
      <w:r>
        <w:fldChar w:fldCharType="end"/>
      </w:r>
      <w:r>
        <w:fldChar w:fldCharType="end"/>
      </w:r>
    </w:p>
    <w:p w14:paraId="366FB034">
      <w:r>
        <w:fldChar w:fldCharType="end"/>
      </w:r>
    </w:p>
    <w:p w14:paraId="5123361D">
      <w:bookmarkStart w:id="19" w:name="_GoBack"/>
      <w:bookmarkEnd w:id="19"/>
    </w:p>
    <w:p w14:paraId="2D85041C"/>
    <w:p w14:paraId="02358214"/>
    <w:p w14:paraId="7CA0BCE8"/>
    <w:p w14:paraId="2B652370"/>
    <w:p w14:paraId="05D60AE4"/>
    <w:p w14:paraId="7FA2CDEA"/>
    <w:p w14:paraId="0877C3ED"/>
    <w:p w14:paraId="036BAA5A"/>
    <w:p w14:paraId="7A7A7DFE">
      <w:pPr>
        <w:pStyle w:val="2"/>
        <w:numPr>
          <w:ilvl w:val="0"/>
          <w:numId w:val="1"/>
        </w:numPr>
        <w:spacing w:before="0" w:after="0" w:line="360" w:lineRule="auto"/>
        <w:rPr>
          <w:rFonts w:hint="eastAsia" w:eastAsia="黑体"/>
          <w:bCs w:val="0"/>
          <w:sz w:val="32"/>
          <w:szCs w:val="24"/>
        </w:rPr>
      </w:pPr>
      <w:bookmarkStart w:id="0" w:name="_Toc286"/>
      <w:r>
        <w:rPr>
          <w:rFonts w:hint="eastAsia" w:eastAsia="黑体"/>
          <w:bCs w:val="0"/>
          <w:sz w:val="32"/>
          <w:szCs w:val="24"/>
        </w:rPr>
        <w:t>登录与首页介绍</w:t>
      </w:r>
      <w:bookmarkEnd w:id="0"/>
    </w:p>
    <w:p w14:paraId="0BFDB666">
      <w:pPr>
        <w:ind w:firstLine="562" w:firstLineChars="200"/>
        <w:rPr>
          <w:rFonts w:hint="eastAsia" w:ascii="仿宋" w:hAnsi="仿宋"/>
          <w:sz w:val="28"/>
          <w:szCs w:val="28"/>
        </w:rPr>
      </w:pPr>
      <w:r>
        <w:rPr>
          <w:rFonts w:hint="eastAsia" w:ascii="仿宋" w:hAnsi="仿宋"/>
          <w:b/>
          <w:sz w:val="28"/>
          <w:szCs w:val="28"/>
        </w:rPr>
        <w:t>登录：</w:t>
      </w:r>
      <w:r>
        <w:rPr>
          <w:rFonts w:hint="eastAsia" w:ascii="仿宋" w:hAnsi="仿宋"/>
          <w:sz w:val="28"/>
          <w:szCs w:val="28"/>
        </w:rPr>
        <w:t>支持账号登录和微信登录两种登录方式。</w:t>
      </w:r>
    </w:p>
    <w:p w14:paraId="789B0A4B">
      <w:pPr>
        <w:ind w:firstLine="562" w:firstLineChars="200"/>
        <w:rPr>
          <w:rFonts w:hint="eastAsia" w:ascii="仿宋" w:hAnsi="仿宋"/>
          <w:sz w:val="28"/>
          <w:szCs w:val="28"/>
        </w:rPr>
      </w:pPr>
      <w:r>
        <w:rPr>
          <w:rFonts w:hint="eastAsia" w:ascii="仿宋" w:hAnsi="仿宋"/>
          <w:b/>
          <w:bCs/>
          <w:sz w:val="28"/>
          <w:szCs w:val="28"/>
          <w:lang w:val="en-US" w:eastAsia="zh-CN"/>
        </w:rPr>
        <w:t>1、</w:t>
      </w:r>
      <w:r>
        <w:rPr>
          <w:rFonts w:hint="eastAsia" w:ascii="仿宋" w:hAnsi="仿宋"/>
          <w:b/>
          <w:bCs/>
          <w:sz w:val="28"/>
          <w:szCs w:val="28"/>
        </w:rPr>
        <w:t>账号登录：</w:t>
      </w:r>
      <w:r>
        <w:rPr>
          <w:rFonts w:hint="eastAsia" w:ascii="仿宋" w:hAnsi="仿宋"/>
          <w:sz w:val="28"/>
          <w:szCs w:val="28"/>
        </w:rPr>
        <w:t>在登录页面，输入已配置的账号和密码，点击“账号登录”后登录进入系统。</w:t>
      </w:r>
    </w:p>
    <w:p w14:paraId="3C65FC97">
      <w:pPr>
        <w:ind w:firstLine="562" w:firstLineChars="200"/>
        <w:rPr>
          <w:rFonts w:hint="eastAsia" w:ascii="仿宋" w:hAnsi="仿宋"/>
          <w:sz w:val="28"/>
          <w:szCs w:val="28"/>
        </w:rPr>
      </w:pPr>
      <w:r>
        <w:rPr>
          <w:rFonts w:hint="eastAsia" w:ascii="仿宋" w:hAnsi="仿宋"/>
          <w:b/>
          <w:bCs/>
          <w:sz w:val="28"/>
          <w:szCs w:val="28"/>
          <w:lang w:val="en-US" w:eastAsia="zh-CN"/>
        </w:rPr>
        <w:t>2、</w:t>
      </w:r>
      <w:r>
        <w:rPr>
          <w:rFonts w:hint="eastAsia" w:ascii="仿宋" w:hAnsi="仿宋"/>
          <w:b/>
          <w:bCs/>
          <w:sz w:val="28"/>
          <w:szCs w:val="28"/>
        </w:rPr>
        <w:t>微信登录：</w:t>
      </w:r>
      <w:r>
        <w:rPr>
          <w:rFonts w:hint="eastAsia" w:ascii="仿宋" w:hAnsi="仿宋"/>
          <w:sz w:val="28"/>
          <w:szCs w:val="28"/>
        </w:rPr>
        <w:t>在登录页面，点击“微信登录”后登录进入系统。</w:t>
      </w:r>
    </w:p>
    <w:p w14:paraId="302194E3">
      <w:pPr>
        <w:ind w:firstLine="560" w:firstLineChars="200"/>
        <w:rPr>
          <w:rFonts w:hint="eastAsia" w:ascii="仿宋" w:hAnsi="仿宋"/>
          <w:sz w:val="28"/>
          <w:szCs w:val="28"/>
        </w:rPr>
      </w:pPr>
      <w:r>
        <w:rPr>
          <w:rFonts w:hint="eastAsia" w:ascii="仿宋" w:hAnsi="仿宋"/>
          <w:sz w:val="28"/>
          <w:szCs w:val="28"/>
        </w:rPr>
        <w:t>注：用户首次登录需要使用账号登录方式，绑定用户小程序，之后可以使用微信登录或账号登录方式。</w:t>
      </w:r>
    </w:p>
    <w:p w14:paraId="01ECC535">
      <w:pPr>
        <w:ind w:firstLine="562" w:firstLineChars="200"/>
        <w:rPr>
          <w:rFonts w:hint="eastAsia" w:ascii="仿宋" w:hAnsi="仿宋"/>
          <w:sz w:val="28"/>
          <w:szCs w:val="28"/>
        </w:rPr>
      </w:pPr>
      <w:r>
        <w:rPr>
          <w:rFonts w:hint="eastAsia" w:ascii="仿宋" w:hAnsi="仿宋"/>
          <w:b/>
          <w:sz w:val="28"/>
          <w:szCs w:val="28"/>
        </w:rPr>
        <w:t>首页介绍：</w:t>
      </w:r>
      <w:r>
        <w:rPr>
          <w:rFonts w:hint="eastAsia" w:ascii="仿宋" w:hAnsi="仿宋"/>
          <w:sz w:val="28"/>
          <w:szCs w:val="28"/>
        </w:rPr>
        <w:t>系统栏目包括事务管理中心、OA审批、考勤查看、消息中心和个人中心。</w:t>
      </w:r>
    </w:p>
    <w:p w14:paraId="5E4AE403">
      <w:pPr>
        <w:jc w:val="center"/>
        <w:rPr>
          <w:rFonts w:eastAsia="宋体"/>
        </w:rPr>
      </w:pPr>
      <w:r>
        <w:drawing>
          <wp:inline distT="0" distB="0" distL="114300" distR="114300">
            <wp:extent cx="2016760" cy="3653790"/>
            <wp:effectExtent l="0" t="0" r="2540" b="3810"/>
            <wp:docPr id="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8"/>
                    <pic:cNvPicPr>
                      <a:picLocks noChangeAspect="1"/>
                    </pic:cNvPicPr>
                  </pic:nvPicPr>
                  <pic:blipFill>
                    <a:blip r:embed="rId9"/>
                    <a:stretch>
                      <a:fillRect/>
                    </a:stretch>
                  </pic:blipFill>
                  <pic:spPr>
                    <a:xfrm>
                      <a:off x="0" y="0"/>
                      <a:ext cx="2016760" cy="3653790"/>
                    </a:xfrm>
                    <a:prstGeom prst="rect">
                      <a:avLst/>
                    </a:prstGeom>
                    <a:noFill/>
                    <a:ln>
                      <a:noFill/>
                    </a:ln>
                  </pic:spPr>
                </pic:pic>
              </a:graphicData>
            </a:graphic>
          </wp:inline>
        </w:drawing>
      </w:r>
      <w:r>
        <w:rPr>
          <w:rFonts w:hint="eastAsia" w:ascii="仿宋" w:hAnsi="仿宋"/>
          <w:sz w:val="28"/>
          <w:szCs w:val="28"/>
        </w:rPr>
        <w:t xml:space="preserve">　　　  </w:t>
      </w:r>
      <w:r>
        <w:drawing>
          <wp:inline distT="0" distB="0" distL="114300" distR="114300">
            <wp:extent cx="2056765" cy="3656965"/>
            <wp:effectExtent l="0" t="0" r="635" b="635"/>
            <wp:docPr id="3"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5"/>
                    <pic:cNvPicPr>
                      <a:picLocks noChangeAspect="1"/>
                    </pic:cNvPicPr>
                  </pic:nvPicPr>
                  <pic:blipFill>
                    <a:blip r:embed="rId10"/>
                    <a:stretch>
                      <a:fillRect/>
                    </a:stretch>
                  </pic:blipFill>
                  <pic:spPr>
                    <a:xfrm>
                      <a:off x="0" y="0"/>
                      <a:ext cx="2056765" cy="3656965"/>
                    </a:xfrm>
                    <a:prstGeom prst="rect">
                      <a:avLst/>
                    </a:prstGeom>
                    <a:noFill/>
                    <a:ln>
                      <a:noFill/>
                    </a:ln>
                  </pic:spPr>
                </pic:pic>
              </a:graphicData>
            </a:graphic>
          </wp:inline>
        </w:drawing>
      </w:r>
    </w:p>
    <w:p w14:paraId="64B7756A">
      <w:pPr>
        <w:pStyle w:val="2"/>
        <w:numPr>
          <w:ilvl w:val="0"/>
          <w:numId w:val="1"/>
        </w:numPr>
        <w:spacing w:before="0" w:after="0" w:line="360" w:lineRule="auto"/>
        <w:rPr>
          <w:rFonts w:hint="eastAsia" w:eastAsia="黑体"/>
          <w:bCs w:val="0"/>
          <w:sz w:val="32"/>
          <w:szCs w:val="24"/>
        </w:rPr>
      </w:pPr>
      <w:bookmarkStart w:id="1" w:name="_Toc8645"/>
      <w:r>
        <w:rPr>
          <w:rFonts w:hint="eastAsia" w:eastAsia="黑体"/>
          <w:bCs w:val="0"/>
          <w:sz w:val="32"/>
          <w:szCs w:val="24"/>
        </w:rPr>
        <w:t>事务管理中心</w:t>
      </w:r>
      <w:bookmarkEnd w:id="1"/>
    </w:p>
    <w:p w14:paraId="09973715">
      <w:pPr>
        <w:ind w:firstLine="560" w:firstLineChars="200"/>
        <w:rPr>
          <w:rFonts w:hint="eastAsia" w:ascii="仿宋" w:hAnsi="仿宋"/>
          <w:sz w:val="28"/>
          <w:szCs w:val="28"/>
        </w:rPr>
      </w:pPr>
      <w:r>
        <w:rPr>
          <w:rFonts w:hint="eastAsia" w:ascii="仿宋" w:hAnsi="仿宋"/>
          <w:sz w:val="28"/>
          <w:szCs w:val="28"/>
        </w:rPr>
        <w:t>点击首页页面中【消息中心】—【考勤设置】</w:t>
      </w:r>
      <w:r>
        <w:rPr>
          <w:rFonts w:hint="eastAsia" w:ascii="仿宋" w:hAnsi="仿宋"/>
          <w:sz w:val="28"/>
          <w:szCs w:val="28"/>
          <w:lang w:eastAsia="zh-CN"/>
        </w:rPr>
        <w:t>，</w:t>
      </w:r>
      <w:r>
        <w:rPr>
          <w:rFonts w:hint="eastAsia" w:ascii="仿宋" w:hAnsi="仿宋"/>
          <w:sz w:val="28"/>
          <w:szCs w:val="28"/>
        </w:rPr>
        <w:t>进入考勤设置页面。可设置开启或关闭打卡提醒和设定提醒时间。</w:t>
      </w:r>
    </w:p>
    <w:p w14:paraId="5A96DE66">
      <w:pPr>
        <w:ind w:firstLine="562" w:firstLineChars="200"/>
        <w:rPr>
          <w:rFonts w:hint="eastAsia" w:ascii="仿宋" w:hAnsi="仿宋"/>
          <w:sz w:val="28"/>
          <w:szCs w:val="28"/>
        </w:rPr>
      </w:pPr>
      <w:r>
        <w:rPr>
          <w:rFonts w:hint="eastAsia" w:ascii="仿宋" w:hAnsi="仿宋"/>
          <w:b/>
          <w:bCs/>
          <w:sz w:val="28"/>
          <w:szCs w:val="28"/>
        </w:rPr>
        <w:t>开启和关闭提醒：</w:t>
      </w:r>
      <w:r>
        <w:rPr>
          <w:rFonts w:hint="eastAsia" w:ascii="仿宋" w:hAnsi="仿宋"/>
          <w:sz w:val="28"/>
          <w:szCs w:val="28"/>
        </w:rPr>
        <w:t>点击打卡提醒右方的按钮进行开启和关闭设置。若按钮状态为</w:t>
      </w:r>
      <w:r>
        <w:rPr>
          <w:rFonts w:ascii="仿宋" w:hAnsi="仿宋"/>
          <w:sz w:val="28"/>
          <w:szCs w:val="28"/>
        </w:rPr>
        <w:drawing>
          <wp:inline distT="0" distB="0" distL="114300" distR="114300">
            <wp:extent cx="419100" cy="171450"/>
            <wp:effectExtent l="0" t="0" r="0" b="0"/>
            <wp:docPr id="4"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2"/>
                    <pic:cNvPicPr>
                      <a:picLocks noChangeAspect="1"/>
                    </pic:cNvPicPr>
                  </pic:nvPicPr>
                  <pic:blipFill>
                    <a:blip r:embed="rId11"/>
                    <a:stretch>
                      <a:fillRect/>
                    </a:stretch>
                  </pic:blipFill>
                  <pic:spPr>
                    <a:xfrm>
                      <a:off x="0" y="0"/>
                      <a:ext cx="419100" cy="171450"/>
                    </a:xfrm>
                    <a:prstGeom prst="rect">
                      <a:avLst/>
                    </a:prstGeom>
                    <a:noFill/>
                    <a:ln>
                      <a:noFill/>
                    </a:ln>
                  </pic:spPr>
                </pic:pic>
              </a:graphicData>
            </a:graphic>
          </wp:inline>
        </w:drawing>
      </w:r>
      <w:r>
        <w:rPr>
          <w:rFonts w:hint="eastAsia" w:ascii="仿宋" w:hAnsi="仿宋"/>
          <w:sz w:val="28"/>
          <w:szCs w:val="28"/>
        </w:rPr>
        <w:t>，则为开启状态；若按钮状态为</w:t>
      </w:r>
      <w:r>
        <w:rPr>
          <w:rFonts w:ascii="仿宋" w:hAnsi="仿宋"/>
          <w:sz w:val="28"/>
          <w:szCs w:val="28"/>
        </w:rPr>
        <w:drawing>
          <wp:inline distT="0" distB="0" distL="114300" distR="114300">
            <wp:extent cx="419100" cy="200025"/>
            <wp:effectExtent l="0" t="0" r="0" b="9525"/>
            <wp:docPr id="5"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3"/>
                    <pic:cNvPicPr>
                      <a:picLocks noChangeAspect="1"/>
                    </pic:cNvPicPr>
                  </pic:nvPicPr>
                  <pic:blipFill>
                    <a:blip r:embed="rId12"/>
                    <a:stretch>
                      <a:fillRect/>
                    </a:stretch>
                  </pic:blipFill>
                  <pic:spPr>
                    <a:xfrm>
                      <a:off x="0" y="0"/>
                      <a:ext cx="419100" cy="200025"/>
                    </a:xfrm>
                    <a:prstGeom prst="rect">
                      <a:avLst/>
                    </a:prstGeom>
                    <a:noFill/>
                    <a:ln>
                      <a:noFill/>
                    </a:ln>
                  </pic:spPr>
                </pic:pic>
              </a:graphicData>
            </a:graphic>
          </wp:inline>
        </w:drawing>
      </w:r>
      <w:r>
        <w:rPr>
          <w:rFonts w:hint="eastAsia" w:ascii="仿宋" w:hAnsi="仿宋"/>
          <w:sz w:val="28"/>
          <w:szCs w:val="28"/>
        </w:rPr>
        <w:t>，则为关闭状态。</w:t>
      </w:r>
    </w:p>
    <w:p w14:paraId="487DF287">
      <w:pPr>
        <w:ind w:firstLine="562" w:firstLineChars="200"/>
        <w:rPr>
          <w:rFonts w:hint="eastAsia" w:ascii="仿宋" w:hAnsi="仿宋"/>
          <w:sz w:val="28"/>
          <w:szCs w:val="28"/>
        </w:rPr>
      </w:pPr>
      <w:r>
        <w:rPr>
          <w:rFonts w:hint="eastAsia" w:ascii="仿宋" w:hAnsi="仿宋"/>
          <w:b/>
          <w:bCs/>
          <w:sz w:val="28"/>
          <w:szCs w:val="28"/>
        </w:rPr>
        <w:t>时间设定：</w:t>
      </w:r>
      <w:r>
        <w:rPr>
          <w:rFonts w:hint="eastAsia" w:ascii="仿宋" w:hAnsi="仿宋"/>
          <w:sz w:val="28"/>
          <w:szCs w:val="28"/>
        </w:rPr>
        <w:t>若打卡提醒为开启状态，则可进行时间设定。点击设定时间，弹出时间选择框，下划选择时间后点击“确定”即可。</w:t>
      </w:r>
    </w:p>
    <w:p w14:paraId="46AE3067">
      <w:pPr>
        <w:jc w:val="center"/>
        <w:rPr>
          <w:rFonts w:eastAsia="宋体"/>
        </w:rPr>
      </w:pPr>
      <w:r>
        <w:drawing>
          <wp:inline distT="0" distB="0" distL="114300" distR="114300">
            <wp:extent cx="2022475" cy="3602990"/>
            <wp:effectExtent l="0" t="0" r="15875"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2022475" cy="3602990"/>
                    </a:xfrm>
                    <a:prstGeom prst="rect">
                      <a:avLst/>
                    </a:prstGeom>
                    <a:noFill/>
                    <a:ln>
                      <a:noFill/>
                    </a:ln>
                  </pic:spPr>
                </pic:pic>
              </a:graphicData>
            </a:graphic>
          </wp:inline>
        </w:drawing>
      </w:r>
      <w:r>
        <w:rPr>
          <w:rFonts w:hint="eastAsia"/>
        </w:rPr>
        <w:t xml:space="preserve">　　　　  </w:t>
      </w:r>
      <w:r>
        <w:drawing>
          <wp:inline distT="0" distB="0" distL="114300" distR="114300">
            <wp:extent cx="2022475" cy="3602990"/>
            <wp:effectExtent l="0" t="0" r="15875"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2022475" cy="3602990"/>
                    </a:xfrm>
                    <a:prstGeom prst="rect">
                      <a:avLst/>
                    </a:prstGeom>
                    <a:noFill/>
                    <a:ln>
                      <a:noFill/>
                    </a:ln>
                  </pic:spPr>
                </pic:pic>
              </a:graphicData>
            </a:graphic>
          </wp:inline>
        </w:drawing>
      </w:r>
    </w:p>
    <w:p w14:paraId="1E17D4FC">
      <w:pPr>
        <w:pStyle w:val="2"/>
        <w:numPr>
          <w:ilvl w:val="0"/>
          <w:numId w:val="1"/>
        </w:numPr>
        <w:spacing w:before="0" w:after="0" w:line="360" w:lineRule="auto"/>
        <w:rPr>
          <w:rFonts w:eastAsia="黑体"/>
          <w:bCs w:val="0"/>
          <w:sz w:val="32"/>
          <w:szCs w:val="24"/>
        </w:rPr>
      </w:pPr>
      <w:bookmarkStart w:id="2" w:name="_bookmark22"/>
      <w:bookmarkEnd w:id="2"/>
      <w:bookmarkStart w:id="3" w:name="_Toc26953"/>
      <w:r>
        <w:rPr>
          <w:rFonts w:hint="eastAsia" w:eastAsia="黑体"/>
          <w:bCs w:val="0"/>
          <w:sz w:val="32"/>
          <w:szCs w:val="24"/>
        </w:rPr>
        <w:t>OA审批</w:t>
      </w:r>
      <w:bookmarkEnd w:id="3"/>
    </w:p>
    <w:p w14:paraId="61509910">
      <w:pPr>
        <w:pStyle w:val="3"/>
        <w:numPr>
          <w:ilvl w:val="1"/>
          <w:numId w:val="1"/>
        </w:numPr>
        <w:spacing w:before="0" w:after="0" w:line="360" w:lineRule="auto"/>
        <w:rPr>
          <w:rFonts w:ascii="Times New Roman" w:hAnsi="Times New Roman"/>
          <w:sz w:val="30"/>
        </w:rPr>
      </w:pPr>
      <w:bookmarkStart w:id="4" w:name="_Toc17602"/>
      <w:r>
        <w:rPr>
          <w:rFonts w:hint="eastAsia" w:ascii="Times New Roman" w:hAnsi="Times New Roman"/>
          <w:sz w:val="30"/>
        </w:rPr>
        <w:t>出勤休假</w:t>
      </w:r>
      <w:bookmarkEnd w:id="4"/>
    </w:p>
    <w:p w14:paraId="6CB6E622">
      <w:pPr>
        <w:ind w:firstLine="560" w:firstLineChars="200"/>
        <w:rPr>
          <w:rFonts w:hint="eastAsia" w:ascii="仿宋" w:hAnsi="仿宋"/>
          <w:sz w:val="28"/>
          <w:szCs w:val="28"/>
        </w:rPr>
      </w:pPr>
      <w:r>
        <w:rPr>
          <w:rFonts w:hint="eastAsia" w:ascii="仿宋" w:hAnsi="仿宋"/>
          <w:sz w:val="28"/>
          <w:szCs w:val="28"/>
        </w:rPr>
        <w:t>点击首页页面中【OA审批】，进入OA审批页面。用户可进行出勤休假登记和审批，并抄送到相应的人员。出勤休假登记事项类型包括休请假、补卡、调休、出差、外勤、批量外勤、批量调休、批量请假等。</w:t>
      </w:r>
    </w:p>
    <w:p w14:paraId="5D2E6513">
      <w:pPr>
        <w:ind w:firstLine="560" w:firstLineChars="200"/>
        <w:rPr>
          <w:rFonts w:hint="eastAsia" w:ascii="仿宋" w:hAnsi="仿宋"/>
          <w:sz w:val="28"/>
          <w:szCs w:val="28"/>
        </w:rPr>
      </w:pPr>
      <w:r>
        <w:rPr>
          <w:rFonts w:hint="eastAsia" w:ascii="仿宋" w:hAnsi="仿宋"/>
          <w:sz w:val="28"/>
          <w:szCs w:val="28"/>
        </w:rPr>
        <w:t>普通工作人员可以发起休请假、补卡、调休、出差、外勤类型的申请。</w:t>
      </w:r>
      <w:r>
        <w:rPr>
          <w:rFonts w:hint="eastAsia" w:ascii="仿宋" w:hAnsi="仿宋"/>
          <w:sz w:val="28"/>
          <w:szCs w:val="28"/>
          <w:lang w:val="en-US" w:eastAsia="zh-CN"/>
        </w:rPr>
        <w:t>学校的</w:t>
      </w:r>
      <w:r>
        <w:rPr>
          <w:rFonts w:hint="eastAsia" w:ascii="仿宋" w:hAnsi="仿宋"/>
          <w:sz w:val="28"/>
          <w:szCs w:val="28"/>
        </w:rPr>
        <w:t>审批员或者</w:t>
      </w:r>
      <w:r>
        <w:rPr>
          <w:rFonts w:hint="eastAsia" w:ascii="仿宋" w:hAnsi="仿宋"/>
          <w:sz w:val="28"/>
          <w:szCs w:val="28"/>
          <w:lang w:val="en-US" w:eastAsia="zh-CN"/>
        </w:rPr>
        <w:t>教育组的</w:t>
      </w:r>
      <w:r>
        <w:rPr>
          <w:rFonts w:hint="eastAsia" w:ascii="仿宋" w:hAnsi="仿宋"/>
          <w:sz w:val="28"/>
          <w:szCs w:val="28"/>
        </w:rPr>
        <w:t>负责人除了可以进行个人的休请假等类型的申请，还可进行批量类型的申请；</w:t>
      </w:r>
      <w:r>
        <w:rPr>
          <w:rFonts w:hint="eastAsia" w:ascii="仿宋" w:hAnsi="仿宋"/>
          <w:sz w:val="28"/>
          <w:szCs w:val="28"/>
          <w:lang w:val="en-US" w:eastAsia="zh-CN"/>
        </w:rPr>
        <w:t>学校</w:t>
      </w:r>
      <w:r>
        <w:rPr>
          <w:rFonts w:hint="eastAsia" w:ascii="仿宋" w:hAnsi="仿宋"/>
          <w:sz w:val="28"/>
          <w:szCs w:val="28"/>
        </w:rPr>
        <w:t>审批员可以对</w:t>
      </w:r>
      <w:r>
        <w:rPr>
          <w:rFonts w:hint="eastAsia" w:ascii="仿宋" w:hAnsi="仿宋"/>
          <w:sz w:val="28"/>
          <w:szCs w:val="28"/>
          <w:lang w:val="en-US" w:eastAsia="zh-CN"/>
        </w:rPr>
        <w:t>学校</w:t>
      </w:r>
      <w:r>
        <w:rPr>
          <w:rFonts w:hint="eastAsia" w:ascii="仿宋" w:hAnsi="仿宋"/>
          <w:sz w:val="28"/>
          <w:szCs w:val="28"/>
        </w:rPr>
        <w:t>所有人员进行批量申请。如果提交申请人员为申请事项流程的审批员，则提交申请后事项即为审批通过状态。</w:t>
      </w:r>
    </w:p>
    <w:p w14:paraId="29475000">
      <w:pPr>
        <w:ind w:firstLine="560" w:firstLineChars="200"/>
        <w:rPr>
          <w:rFonts w:hint="eastAsia" w:ascii="仿宋" w:hAnsi="仿宋"/>
          <w:sz w:val="28"/>
          <w:szCs w:val="28"/>
        </w:rPr>
      </w:pPr>
      <w:r>
        <w:rPr>
          <w:rFonts w:hint="eastAsia" w:ascii="仿宋" w:hAnsi="仿宋"/>
          <w:sz w:val="28"/>
          <w:szCs w:val="28"/>
        </w:rPr>
        <w:t>这里以休请假和批量外勤为例，简述如何进行操作。</w:t>
      </w:r>
    </w:p>
    <w:p w14:paraId="5538B108">
      <w:pPr>
        <w:ind w:firstLine="562" w:firstLineChars="200"/>
        <w:rPr>
          <w:rFonts w:hint="eastAsia" w:ascii="仿宋" w:hAnsi="仿宋"/>
          <w:sz w:val="28"/>
          <w:szCs w:val="28"/>
        </w:rPr>
      </w:pPr>
      <w:r>
        <w:rPr>
          <w:rFonts w:hint="eastAsia" w:ascii="仿宋" w:hAnsi="仿宋"/>
          <w:b/>
          <w:bCs/>
          <w:sz w:val="28"/>
          <w:szCs w:val="28"/>
        </w:rPr>
        <w:t>休请假：</w:t>
      </w:r>
      <w:r>
        <w:rPr>
          <w:rFonts w:hint="eastAsia" w:ascii="仿宋" w:hAnsi="仿宋"/>
          <w:sz w:val="28"/>
          <w:szCs w:val="28"/>
        </w:rPr>
        <w:t>进入OA审批页面后，点击“请假”图标按钮，进入请假申请单页面，按照页面提示填写相关内容，选择抄送人和上传附件（非必填），然后点击“提交”即可。提交后申请事项自动流转到对应的审核人员的【待办事项】中，并显示在用户【已办事项】的列表页面中。</w:t>
      </w:r>
    </w:p>
    <w:p w14:paraId="49E2CDA4">
      <w:pPr>
        <w:jc w:val="center"/>
      </w:pPr>
      <w:r>
        <w:drawing>
          <wp:inline distT="0" distB="0" distL="114300" distR="114300">
            <wp:extent cx="2022475" cy="3602990"/>
            <wp:effectExtent l="0" t="0" r="15875" b="165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2022475" cy="3602990"/>
                    </a:xfrm>
                    <a:prstGeom prst="rect">
                      <a:avLst/>
                    </a:prstGeom>
                    <a:noFill/>
                    <a:ln>
                      <a:noFill/>
                    </a:ln>
                  </pic:spPr>
                </pic:pic>
              </a:graphicData>
            </a:graphic>
          </wp:inline>
        </w:drawing>
      </w:r>
      <w:r>
        <w:rPr>
          <w:rFonts w:hint="eastAsia" w:ascii="仿宋" w:hAnsi="仿宋"/>
          <w:sz w:val="28"/>
          <w:szCs w:val="28"/>
        </w:rPr>
        <w:t>　　　　　</w:t>
      </w:r>
      <w:r>
        <w:drawing>
          <wp:inline distT="0" distB="0" distL="114300" distR="114300">
            <wp:extent cx="2025015" cy="3599815"/>
            <wp:effectExtent l="0" t="0" r="13335" b="635"/>
            <wp:docPr id="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3"/>
                    <pic:cNvPicPr>
                      <a:picLocks noChangeAspect="1"/>
                    </pic:cNvPicPr>
                  </pic:nvPicPr>
                  <pic:blipFill>
                    <a:blip r:embed="rId16"/>
                    <a:stretch>
                      <a:fillRect/>
                    </a:stretch>
                  </pic:blipFill>
                  <pic:spPr>
                    <a:xfrm>
                      <a:off x="0" y="0"/>
                      <a:ext cx="2025015" cy="3599815"/>
                    </a:xfrm>
                    <a:prstGeom prst="rect">
                      <a:avLst/>
                    </a:prstGeom>
                    <a:noFill/>
                    <a:ln>
                      <a:noFill/>
                    </a:ln>
                  </pic:spPr>
                </pic:pic>
              </a:graphicData>
            </a:graphic>
          </wp:inline>
        </w:drawing>
      </w:r>
    </w:p>
    <w:p w14:paraId="1110A10E">
      <w:pPr>
        <w:ind w:firstLine="562" w:firstLineChars="200"/>
        <w:rPr>
          <w:rFonts w:hint="eastAsia" w:ascii="仿宋" w:hAnsi="仿宋"/>
          <w:sz w:val="28"/>
          <w:szCs w:val="28"/>
        </w:rPr>
      </w:pPr>
      <w:r>
        <w:rPr>
          <w:rFonts w:hint="eastAsia" w:ascii="仿宋" w:hAnsi="仿宋"/>
          <w:b/>
          <w:bCs/>
          <w:sz w:val="28"/>
          <w:szCs w:val="28"/>
        </w:rPr>
        <w:t>批量外勤：</w:t>
      </w:r>
      <w:r>
        <w:rPr>
          <w:rFonts w:hint="eastAsia" w:ascii="仿宋" w:hAnsi="仿宋"/>
          <w:sz w:val="28"/>
          <w:szCs w:val="28"/>
        </w:rPr>
        <w:t>进入OA审批页面后，点击“批量外勤”图标按钮，进入批量外勤申请单页面，按照页面提示填写相关内容，选择审批员所在</w:t>
      </w:r>
      <w:r>
        <w:rPr>
          <w:rFonts w:hint="eastAsia" w:ascii="仿宋" w:hAnsi="仿宋"/>
          <w:sz w:val="28"/>
          <w:szCs w:val="28"/>
          <w:lang w:val="en-US" w:eastAsia="zh-CN"/>
        </w:rPr>
        <w:t>学校</w:t>
      </w:r>
      <w:r>
        <w:rPr>
          <w:rFonts w:hint="eastAsia" w:ascii="仿宋" w:hAnsi="仿宋"/>
          <w:sz w:val="28"/>
          <w:szCs w:val="28"/>
        </w:rPr>
        <w:t>或者</w:t>
      </w:r>
      <w:r>
        <w:rPr>
          <w:rFonts w:hint="eastAsia" w:ascii="仿宋" w:hAnsi="仿宋"/>
          <w:sz w:val="28"/>
          <w:szCs w:val="28"/>
          <w:lang w:val="en-US" w:eastAsia="zh-CN"/>
        </w:rPr>
        <w:t>教育组</w:t>
      </w:r>
      <w:r>
        <w:rPr>
          <w:rFonts w:hint="eastAsia" w:ascii="仿宋" w:hAnsi="仿宋"/>
          <w:sz w:val="28"/>
          <w:szCs w:val="28"/>
        </w:rPr>
        <w:t>所在</w:t>
      </w:r>
      <w:r>
        <w:rPr>
          <w:rFonts w:hint="eastAsia" w:ascii="仿宋" w:hAnsi="仿宋"/>
          <w:sz w:val="28"/>
          <w:szCs w:val="28"/>
          <w:lang w:val="en-US" w:eastAsia="zh-CN"/>
        </w:rPr>
        <w:t>组别</w:t>
      </w:r>
      <w:r>
        <w:rPr>
          <w:rFonts w:hint="eastAsia" w:ascii="仿宋" w:hAnsi="仿宋"/>
          <w:sz w:val="28"/>
          <w:szCs w:val="28"/>
        </w:rPr>
        <w:t>的人员，选择抄送人和上传附件（非必填），然后点击“提交”即可。提交后申请事项自动流转到对应的审核人员的【待办事项】中，并显示在用户【已办事项】的列表页面中。</w:t>
      </w:r>
    </w:p>
    <w:p w14:paraId="4CD1D8F0">
      <w:pPr>
        <w:ind w:firstLine="560" w:firstLineChars="200"/>
        <w:rPr>
          <w:rFonts w:hint="eastAsia" w:ascii="仿宋" w:hAnsi="仿宋"/>
          <w:sz w:val="28"/>
          <w:szCs w:val="28"/>
        </w:rPr>
      </w:pPr>
      <w:r>
        <w:rPr>
          <w:rFonts w:hint="eastAsia" w:ascii="仿宋" w:hAnsi="仿宋"/>
          <w:sz w:val="28"/>
          <w:szCs w:val="28"/>
        </w:rPr>
        <w:t>选择人员说明：点击人员后，弹出当前</w:t>
      </w:r>
      <w:r>
        <w:rPr>
          <w:rFonts w:hint="eastAsia" w:ascii="仿宋" w:hAnsi="仿宋"/>
          <w:sz w:val="28"/>
          <w:szCs w:val="28"/>
          <w:lang w:val="en-US" w:eastAsia="zh-CN"/>
        </w:rPr>
        <w:t>学校</w:t>
      </w:r>
      <w:r>
        <w:rPr>
          <w:rFonts w:hint="eastAsia" w:ascii="仿宋" w:hAnsi="仿宋"/>
          <w:sz w:val="28"/>
          <w:szCs w:val="28"/>
        </w:rPr>
        <w:t>或当前</w:t>
      </w:r>
      <w:r>
        <w:rPr>
          <w:rFonts w:hint="eastAsia" w:ascii="仿宋" w:hAnsi="仿宋"/>
          <w:sz w:val="28"/>
          <w:szCs w:val="28"/>
          <w:lang w:val="en-US" w:eastAsia="zh-CN"/>
        </w:rPr>
        <w:t>教育组</w:t>
      </w:r>
      <w:r>
        <w:rPr>
          <w:rFonts w:hint="eastAsia" w:ascii="仿宋" w:hAnsi="仿宋"/>
          <w:sz w:val="28"/>
          <w:szCs w:val="28"/>
        </w:rPr>
        <w:t>的人员列表，点击“全选”则选中全部人员，点击“清除”则清除当前选中的人员，点击人员姓名可以单独选中或取消选中该名人员，确认好选中的人员后，点击“确定”即可。</w:t>
      </w:r>
    </w:p>
    <w:p w14:paraId="223C213B">
      <w:pPr>
        <w:jc w:val="center"/>
        <w:rPr>
          <w:rFonts w:hint="eastAsia" w:ascii="仿宋" w:hAnsi="仿宋"/>
          <w:sz w:val="28"/>
          <w:szCs w:val="28"/>
        </w:rPr>
      </w:pPr>
      <w:r>
        <w:drawing>
          <wp:inline distT="0" distB="0" distL="114300" distR="114300">
            <wp:extent cx="1924050" cy="3420745"/>
            <wp:effectExtent l="0" t="0" r="0"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1924050" cy="3420745"/>
                    </a:xfrm>
                    <a:prstGeom prst="rect">
                      <a:avLst/>
                    </a:prstGeom>
                    <a:noFill/>
                    <a:ln>
                      <a:noFill/>
                    </a:ln>
                  </pic:spPr>
                </pic:pic>
              </a:graphicData>
            </a:graphic>
          </wp:inline>
        </w:drawing>
      </w:r>
      <w:r>
        <w:rPr>
          <w:rFonts w:hint="eastAsia"/>
        </w:rPr>
        <w:t xml:space="preserve">  </w:t>
      </w:r>
      <w:r>
        <w:drawing>
          <wp:inline distT="0" distB="0" distL="114300" distR="114300">
            <wp:extent cx="1924050" cy="3420110"/>
            <wp:effectExtent l="0" t="0" r="0" b="8890"/>
            <wp:docPr id="1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6"/>
                    <pic:cNvPicPr>
                      <a:picLocks noChangeAspect="1"/>
                    </pic:cNvPicPr>
                  </pic:nvPicPr>
                  <pic:blipFill>
                    <a:blip r:embed="rId18"/>
                    <a:stretch>
                      <a:fillRect/>
                    </a:stretch>
                  </pic:blipFill>
                  <pic:spPr>
                    <a:xfrm>
                      <a:off x="0" y="0"/>
                      <a:ext cx="1924050" cy="3420110"/>
                    </a:xfrm>
                    <a:prstGeom prst="rect">
                      <a:avLst/>
                    </a:prstGeom>
                    <a:noFill/>
                    <a:ln>
                      <a:noFill/>
                    </a:ln>
                  </pic:spPr>
                </pic:pic>
              </a:graphicData>
            </a:graphic>
          </wp:inline>
        </w:drawing>
      </w:r>
      <w:r>
        <w:rPr>
          <w:rFonts w:hint="eastAsia"/>
        </w:rPr>
        <w:t xml:space="preserve">  </w:t>
      </w:r>
      <w:r>
        <w:drawing>
          <wp:inline distT="0" distB="0" distL="114300" distR="114300">
            <wp:extent cx="1924050" cy="3420110"/>
            <wp:effectExtent l="0" t="0" r="0" b="8890"/>
            <wp:docPr id="1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8"/>
                    <pic:cNvPicPr>
                      <a:picLocks noChangeAspect="1"/>
                    </pic:cNvPicPr>
                  </pic:nvPicPr>
                  <pic:blipFill>
                    <a:blip r:embed="rId19"/>
                    <a:stretch>
                      <a:fillRect/>
                    </a:stretch>
                  </pic:blipFill>
                  <pic:spPr>
                    <a:xfrm>
                      <a:off x="0" y="0"/>
                      <a:ext cx="1924050" cy="3420110"/>
                    </a:xfrm>
                    <a:prstGeom prst="rect">
                      <a:avLst/>
                    </a:prstGeom>
                    <a:noFill/>
                    <a:ln>
                      <a:noFill/>
                    </a:ln>
                  </pic:spPr>
                </pic:pic>
              </a:graphicData>
            </a:graphic>
          </wp:inline>
        </w:drawing>
      </w:r>
    </w:p>
    <w:p w14:paraId="217A18FC">
      <w:pPr>
        <w:pStyle w:val="3"/>
        <w:numPr>
          <w:ilvl w:val="1"/>
          <w:numId w:val="1"/>
        </w:numPr>
        <w:spacing w:before="0" w:after="0" w:line="360" w:lineRule="auto"/>
        <w:rPr>
          <w:rFonts w:ascii="Times New Roman" w:hAnsi="Times New Roman"/>
          <w:sz w:val="30"/>
        </w:rPr>
      </w:pPr>
      <w:bookmarkStart w:id="5" w:name="_Toc20726"/>
      <w:r>
        <w:rPr>
          <w:rFonts w:hint="eastAsia" w:ascii="Times New Roman" w:hAnsi="Times New Roman"/>
          <w:sz w:val="30"/>
        </w:rPr>
        <w:t>待办事项</w:t>
      </w:r>
      <w:bookmarkEnd w:id="5"/>
    </w:p>
    <w:p w14:paraId="685CA556">
      <w:pPr>
        <w:ind w:firstLine="560" w:firstLineChars="200"/>
        <w:rPr>
          <w:rFonts w:hint="eastAsia" w:ascii="Calibri" w:hAnsi="Calibri"/>
          <w:sz w:val="28"/>
          <w:szCs w:val="28"/>
        </w:rPr>
      </w:pPr>
      <w:r>
        <w:rPr>
          <w:rFonts w:hint="eastAsia" w:ascii="Calibri" w:hAnsi="Calibri"/>
          <w:sz w:val="28"/>
          <w:szCs w:val="28"/>
        </w:rPr>
        <w:t>点击【待办事项】图标进入待办事项页面，列表显示审批人员待审核的申请事项和申请人员已提交但审核未通过的申请事项。点击事项标题，将进入待办事项的详细页面。可进行在线沟通，审批人员可审批申请事项，申请人员可重新发起事项申请</w:t>
      </w:r>
      <w:r>
        <w:rPr>
          <w:rFonts w:hint="eastAsia" w:ascii="Calibri" w:hAnsi="Calibri"/>
          <w:sz w:val="28"/>
          <w:szCs w:val="28"/>
          <w:lang w:eastAsia="zh-CN"/>
        </w:rPr>
        <w:t>事项</w:t>
      </w:r>
      <w:r>
        <w:rPr>
          <w:rFonts w:hint="eastAsia" w:ascii="Calibri" w:hAnsi="Calibri"/>
          <w:sz w:val="28"/>
          <w:szCs w:val="28"/>
        </w:rPr>
        <w:t>。</w:t>
      </w:r>
    </w:p>
    <w:p w14:paraId="778AAEEA">
      <w:pPr>
        <w:jc w:val="center"/>
      </w:pPr>
      <w:r>
        <w:drawing>
          <wp:inline distT="0" distB="0" distL="114300" distR="114300">
            <wp:extent cx="2025015" cy="3599815"/>
            <wp:effectExtent l="0" t="0" r="13335" b="635"/>
            <wp:docPr id="1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9"/>
                    <pic:cNvPicPr>
                      <a:picLocks noChangeAspect="1"/>
                    </pic:cNvPicPr>
                  </pic:nvPicPr>
                  <pic:blipFill>
                    <a:blip r:embed="rId20"/>
                    <a:stretch>
                      <a:fillRect/>
                    </a:stretch>
                  </pic:blipFill>
                  <pic:spPr>
                    <a:xfrm>
                      <a:off x="0" y="0"/>
                      <a:ext cx="2025015" cy="3599815"/>
                    </a:xfrm>
                    <a:prstGeom prst="rect">
                      <a:avLst/>
                    </a:prstGeom>
                    <a:noFill/>
                    <a:ln>
                      <a:noFill/>
                    </a:ln>
                  </pic:spPr>
                </pic:pic>
              </a:graphicData>
            </a:graphic>
          </wp:inline>
        </w:drawing>
      </w:r>
      <w:r>
        <w:rPr>
          <w:rFonts w:hint="eastAsia" w:eastAsia="宋体"/>
        </w:rPr>
        <w:t xml:space="preserve"> 　　　　　　 </w:t>
      </w:r>
      <w:r>
        <w:drawing>
          <wp:inline distT="0" distB="0" distL="114300" distR="114300">
            <wp:extent cx="2025015" cy="3599815"/>
            <wp:effectExtent l="0" t="0" r="13335" b="635"/>
            <wp:docPr id="1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5"/>
                    <pic:cNvPicPr>
                      <a:picLocks noChangeAspect="1"/>
                    </pic:cNvPicPr>
                  </pic:nvPicPr>
                  <pic:blipFill>
                    <a:blip r:embed="rId21"/>
                    <a:stretch>
                      <a:fillRect/>
                    </a:stretch>
                  </pic:blipFill>
                  <pic:spPr>
                    <a:xfrm>
                      <a:off x="0" y="0"/>
                      <a:ext cx="2025015" cy="3599815"/>
                    </a:xfrm>
                    <a:prstGeom prst="rect">
                      <a:avLst/>
                    </a:prstGeom>
                    <a:noFill/>
                    <a:ln>
                      <a:noFill/>
                    </a:ln>
                  </pic:spPr>
                </pic:pic>
              </a:graphicData>
            </a:graphic>
          </wp:inline>
        </w:drawing>
      </w:r>
    </w:p>
    <w:p w14:paraId="4C2D2BCB">
      <w:pPr>
        <w:jc w:val="center"/>
        <w:rPr>
          <w:rFonts w:hint="eastAsia" w:eastAsia="宋体"/>
          <w:sz w:val="28"/>
          <w:szCs w:val="28"/>
        </w:rPr>
      </w:pPr>
      <w:r>
        <w:rPr>
          <w:rFonts w:hint="eastAsia"/>
          <w:sz w:val="28"/>
          <w:szCs w:val="28"/>
        </w:rPr>
        <w:t>审批人员的待办事项</w:t>
      </w:r>
    </w:p>
    <w:p w14:paraId="6846F0E2">
      <w:pPr>
        <w:jc w:val="center"/>
      </w:pPr>
      <w:r>
        <w:drawing>
          <wp:inline distT="0" distB="0" distL="114300" distR="114300">
            <wp:extent cx="2025015" cy="3599815"/>
            <wp:effectExtent l="0" t="0" r="13335" b="635"/>
            <wp:docPr id="1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0"/>
                    <pic:cNvPicPr>
                      <a:picLocks noChangeAspect="1"/>
                    </pic:cNvPicPr>
                  </pic:nvPicPr>
                  <pic:blipFill>
                    <a:blip r:embed="rId22"/>
                    <a:stretch>
                      <a:fillRect/>
                    </a:stretch>
                  </pic:blipFill>
                  <pic:spPr>
                    <a:xfrm>
                      <a:off x="0" y="0"/>
                      <a:ext cx="2025015" cy="3599815"/>
                    </a:xfrm>
                    <a:prstGeom prst="rect">
                      <a:avLst/>
                    </a:prstGeom>
                    <a:noFill/>
                    <a:ln>
                      <a:noFill/>
                    </a:ln>
                  </pic:spPr>
                </pic:pic>
              </a:graphicData>
            </a:graphic>
          </wp:inline>
        </w:drawing>
      </w:r>
      <w:r>
        <w:rPr>
          <w:rFonts w:hint="eastAsia"/>
        </w:rPr>
        <w:t xml:space="preserve"> 　　　　　　 </w:t>
      </w:r>
      <w:r>
        <w:drawing>
          <wp:inline distT="0" distB="0" distL="114300" distR="114300">
            <wp:extent cx="2025015" cy="3599815"/>
            <wp:effectExtent l="0" t="0" r="13335" b="635"/>
            <wp:docPr id="1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0"/>
                    <pic:cNvPicPr>
                      <a:picLocks noChangeAspect="1"/>
                    </pic:cNvPicPr>
                  </pic:nvPicPr>
                  <pic:blipFill>
                    <a:blip r:embed="rId23"/>
                    <a:stretch>
                      <a:fillRect/>
                    </a:stretch>
                  </pic:blipFill>
                  <pic:spPr>
                    <a:xfrm>
                      <a:off x="0" y="0"/>
                      <a:ext cx="2025015" cy="3599815"/>
                    </a:xfrm>
                    <a:prstGeom prst="rect">
                      <a:avLst/>
                    </a:prstGeom>
                    <a:noFill/>
                    <a:ln>
                      <a:noFill/>
                    </a:ln>
                  </pic:spPr>
                </pic:pic>
              </a:graphicData>
            </a:graphic>
          </wp:inline>
        </w:drawing>
      </w:r>
    </w:p>
    <w:p w14:paraId="6CDD93D4">
      <w:pPr>
        <w:jc w:val="center"/>
        <w:rPr>
          <w:rFonts w:hint="eastAsia" w:ascii="仿宋" w:hAnsi="仿宋"/>
          <w:sz w:val="28"/>
          <w:szCs w:val="28"/>
        </w:rPr>
      </w:pPr>
      <w:r>
        <w:rPr>
          <w:rFonts w:hint="eastAsia" w:ascii="仿宋" w:hAnsi="仿宋"/>
          <w:sz w:val="28"/>
          <w:szCs w:val="28"/>
        </w:rPr>
        <w:t>申请人员的待办事项</w:t>
      </w:r>
    </w:p>
    <w:p w14:paraId="570CBC4E">
      <w:pPr>
        <w:ind w:firstLine="562" w:firstLineChars="200"/>
        <w:jc w:val="left"/>
        <w:rPr>
          <w:rFonts w:hint="eastAsia" w:ascii="仿宋" w:hAnsi="仿宋"/>
          <w:sz w:val="28"/>
          <w:szCs w:val="28"/>
        </w:rPr>
      </w:pPr>
      <w:r>
        <w:rPr>
          <w:rFonts w:hint="eastAsia" w:ascii="仿宋" w:hAnsi="仿宋"/>
          <w:b/>
          <w:bCs/>
          <w:sz w:val="28"/>
          <w:szCs w:val="28"/>
        </w:rPr>
        <w:t>审批：</w:t>
      </w:r>
      <w:r>
        <w:rPr>
          <w:rFonts w:hint="eastAsia" w:ascii="仿宋" w:hAnsi="仿宋"/>
          <w:sz w:val="28"/>
          <w:szCs w:val="28"/>
        </w:rPr>
        <w:t>审批人员进入事项详情页面，若审核通过，则点击“同意”，确认后即可同意申请；若审核拒绝，则点击“退回”，确认退回节点后，选择退回理由，确认后即可退回申请，申请人员可对该事项重新发起申请。</w:t>
      </w:r>
    </w:p>
    <w:p w14:paraId="0B7E7BFF">
      <w:pPr>
        <w:jc w:val="center"/>
        <w:rPr>
          <w:rFonts w:hint="eastAsia" w:ascii="Calibri" w:hAnsi="Calibri"/>
        </w:rPr>
      </w:pPr>
      <w:r>
        <w:drawing>
          <wp:inline distT="0" distB="0" distL="114300" distR="114300">
            <wp:extent cx="1924050" cy="3420110"/>
            <wp:effectExtent l="0" t="0" r="0" b="889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pic:cNvPicPr>
                      <a:picLocks noChangeAspect="1"/>
                    </pic:cNvPicPr>
                  </pic:nvPicPr>
                  <pic:blipFill>
                    <a:blip r:embed="rId24"/>
                    <a:stretch>
                      <a:fillRect/>
                    </a:stretch>
                  </pic:blipFill>
                  <pic:spPr>
                    <a:xfrm>
                      <a:off x="0" y="0"/>
                      <a:ext cx="1924050" cy="3420110"/>
                    </a:xfrm>
                    <a:prstGeom prst="rect">
                      <a:avLst/>
                    </a:prstGeom>
                    <a:noFill/>
                    <a:ln>
                      <a:noFill/>
                    </a:ln>
                  </pic:spPr>
                </pic:pic>
              </a:graphicData>
            </a:graphic>
          </wp:inline>
        </w:drawing>
      </w:r>
      <w:r>
        <w:rPr>
          <w:rFonts w:hint="eastAsia" w:ascii="Calibri" w:hAnsi="Calibri"/>
        </w:rPr>
        <w:t xml:space="preserve"> </w:t>
      </w:r>
      <w:r>
        <w:drawing>
          <wp:inline distT="0" distB="0" distL="114300" distR="114300">
            <wp:extent cx="1924050" cy="3420110"/>
            <wp:effectExtent l="0" t="0" r="0" b="8890"/>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pic:cNvPicPr>
                      <a:picLocks noChangeAspect="1"/>
                    </pic:cNvPicPr>
                  </pic:nvPicPr>
                  <pic:blipFill>
                    <a:blip r:embed="rId25"/>
                    <a:stretch>
                      <a:fillRect/>
                    </a:stretch>
                  </pic:blipFill>
                  <pic:spPr>
                    <a:xfrm>
                      <a:off x="0" y="0"/>
                      <a:ext cx="1924050" cy="3420110"/>
                    </a:xfrm>
                    <a:prstGeom prst="rect">
                      <a:avLst/>
                    </a:prstGeom>
                    <a:noFill/>
                    <a:ln>
                      <a:noFill/>
                    </a:ln>
                  </pic:spPr>
                </pic:pic>
              </a:graphicData>
            </a:graphic>
          </wp:inline>
        </w:drawing>
      </w:r>
      <w:r>
        <w:rPr>
          <w:rFonts w:hint="eastAsia"/>
        </w:rPr>
        <w:t xml:space="preserve"> </w:t>
      </w:r>
      <w:r>
        <w:drawing>
          <wp:inline distT="0" distB="0" distL="114300" distR="114300">
            <wp:extent cx="1924050" cy="3420110"/>
            <wp:effectExtent l="0" t="0" r="0" b="889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pic:cNvPicPr>
                      <a:picLocks noChangeAspect="1"/>
                    </pic:cNvPicPr>
                  </pic:nvPicPr>
                  <pic:blipFill>
                    <a:blip r:embed="rId26"/>
                    <a:stretch>
                      <a:fillRect/>
                    </a:stretch>
                  </pic:blipFill>
                  <pic:spPr>
                    <a:xfrm>
                      <a:off x="0" y="0"/>
                      <a:ext cx="1924050" cy="3420110"/>
                    </a:xfrm>
                    <a:prstGeom prst="rect">
                      <a:avLst/>
                    </a:prstGeom>
                    <a:noFill/>
                    <a:ln>
                      <a:noFill/>
                    </a:ln>
                  </pic:spPr>
                </pic:pic>
              </a:graphicData>
            </a:graphic>
          </wp:inline>
        </w:drawing>
      </w:r>
    </w:p>
    <w:p w14:paraId="314C7516">
      <w:pPr>
        <w:ind w:firstLine="562" w:firstLineChars="200"/>
        <w:rPr>
          <w:rFonts w:hint="eastAsia" w:ascii="Calibri" w:hAnsi="Calibri"/>
          <w:sz w:val="28"/>
          <w:szCs w:val="28"/>
        </w:rPr>
      </w:pPr>
      <w:r>
        <w:rPr>
          <w:rFonts w:hint="eastAsia" w:ascii="Calibri" w:hAnsi="Calibri"/>
          <w:b/>
          <w:bCs/>
          <w:sz w:val="28"/>
          <w:szCs w:val="28"/>
        </w:rPr>
        <w:t>重新修改：</w:t>
      </w:r>
      <w:r>
        <w:rPr>
          <w:rFonts w:hint="eastAsia" w:ascii="Calibri" w:hAnsi="Calibri"/>
          <w:sz w:val="28"/>
          <w:szCs w:val="28"/>
        </w:rPr>
        <w:t>申请人员进入事项详情页面</w:t>
      </w:r>
      <w:r>
        <w:rPr>
          <w:rFonts w:hint="eastAsia" w:ascii="Calibri" w:hAnsi="Calibri"/>
          <w:b/>
          <w:bCs/>
          <w:sz w:val="28"/>
          <w:szCs w:val="28"/>
        </w:rPr>
        <w:t>，</w:t>
      </w:r>
      <w:r>
        <w:rPr>
          <w:rFonts w:hint="eastAsia" w:ascii="Calibri" w:hAnsi="Calibri"/>
          <w:sz w:val="28"/>
          <w:szCs w:val="28"/>
        </w:rPr>
        <w:t>点击“重新修改”，进入审核未通过事项的编辑页面，可修改事项详情，修改后点击“提交”，重新发起事项申请。</w:t>
      </w:r>
    </w:p>
    <w:p w14:paraId="16C2A985">
      <w:pPr>
        <w:jc w:val="center"/>
      </w:pPr>
      <w:r>
        <w:drawing>
          <wp:inline distT="0" distB="0" distL="114300" distR="114300">
            <wp:extent cx="2025015" cy="3599815"/>
            <wp:effectExtent l="0" t="0" r="13335" b="635"/>
            <wp:docPr id="2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2"/>
                    <pic:cNvPicPr>
                      <a:picLocks noChangeAspect="1"/>
                    </pic:cNvPicPr>
                  </pic:nvPicPr>
                  <pic:blipFill>
                    <a:blip r:embed="rId27"/>
                    <a:stretch>
                      <a:fillRect/>
                    </a:stretch>
                  </pic:blipFill>
                  <pic:spPr>
                    <a:xfrm>
                      <a:off x="0" y="0"/>
                      <a:ext cx="2025015" cy="3599815"/>
                    </a:xfrm>
                    <a:prstGeom prst="rect">
                      <a:avLst/>
                    </a:prstGeom>
                    <a:noFill/>
                    <a:ln>
                      <a:noFill/>
                    </a:ln>
                  </pic:spPr>
                </pic:pic>
              </a:graphicData>
            </a:graphic>
          </wp:inline>
        </w:drawing>
      </w:r>
      <w:r>
        <w:rPr>
          <w:rFonts w:hint="eastAsia"/>
        </w:rPr>
        <w:t xml:space="preserve"> 　　　　　　 </w:t>
      </w:r>
      <w:r>
        <w:drawing>
          <wp:inline distT="0" distB="0" distL="114300" distR="114300">
            <wp:extent cx="2025015" cy="3599815"/>
            <wp:effectExtent l="0" t="0" r="13335" b="635"/>
            <wp:docPr id="2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3"/>
                    <pic:cNvPicPr>
                      <a:picLocks noChangeAspect="1"/>
                    </pic:cNvPicPr>
                  </pic:nvPicPr>
                  <pic:blipFill>
                    <a:blip r:embed="rId28"/>
                    <a:stretch>
                      <a:fillRect/>
                    </a:stretch>
                  </pic:blipFill>
                  <pic:spPr>
                    <a:xfrm>
                      <a:off x="0" y="0"/>
                      <a:ext cx="2025015" cy="3599815"/>
                    </a:xfrm>
                    <a:prstGeom prst="rect">
                      <a:avLst/>
                    </a:prstGeom>
                    <a:noFill/>
                    <a:ln>
                      <a:noFill/>
                    </a:ln>
                  </pic:spPr>
                </pic:pic>
              </a:graphicData>
            </a:graphic>
          </wp:inline>
        </w:drawing>
      </w:r>
    </w:p>
    <w:p w14:paraId="652221D9">
      <w:pPr>
        <w:ind w:firstLine="562" w:firstLineChars="200"/>
        <w:jc w:val="left"/>
        <w:rPr>
          <w:rFonts w:hint="eastAsia" w:ascii="仿宋" w:hAnsi="仿宋"/>
          <w:sz w:val="28"/>
          <w:szCs w:val="28"/>
        </w:rPr>
      </w:pPr>
      <w:r>
        <w:rPr>
          <w:rFonts w:hint="eastAsia" w:ascii="仿宋" w:hAnsi="仿宋"/>
          <w:b/>
          <w:bCs/>
          <w:sz w:val="28"/>
          <w:szCs w:val="28"/>
        </w:rPr>
        <w:t>在线沟通：</w:t>
      </w:r>
      <w:r>
        <w:rPr>
          <w:rFonts w:hint="eastAsia" w:ascii="仿宋" w:hAnsi="仿宋"/>
          <w:sz w:val="28"/>
          <w:szCs w:val="28"/>
        </w:rPr>
        <w:t>点击“在线沟通”，进入聊天界面，可与申请人员或审批人员进行在线沟通。</w:t>
      </w:r>
    </w:p>
    <w:p w14:paraId="4B7EC00C">
      <w:pPr>
        <w:jc w:val="center"/>
      </w:pPr>
      <w:r>
        <w:drawing>
          <wp:inline distT="0" distB="0" distL="114300" distR="114300">
            <wp:extent cx="2028825" cy="3600450"/>
            <wp:effectExtent l="0" t="0" r="9525" b="0"/>
            <wp:docPr id="2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6"/>
                    <pic:cNvPicPr>
                      <a:picLocks noChangeAspect="1"/>
                    </pic:cNvPicPr>
                  </pic:nvPicPr>
                  <pic:blipFill>
                    <a:blip r:embed="rId29"/>
                    <a:stretch>
                      <a:fillRect/>
                    </a:stretch>
                  </pic:blipFill>
                  <pic:spPr>
                    <a:xfrm>
                      <a:off x="0" y="0"/>
                      <a:ext cx="2028825" cy="3600450"/>
                    </a:xfrm>
                    <a:prstGeom prst="rect">
                      <a:avLst/>
                    </a:prstGeom>
                    <a:noFill/>
                    <a:ln>
                      <a:noFill/>
                    </a:ln>
                  </pic:spPr>
                </pic:pic>
              </a:graphicData>
            </a:graphic>
          </wp:inline>
        </w:drawing>
      </w:r>
      <w:r>
        <w:rPr>
          <w:rFonts w:hint="eastAsia" w:ascii="仿宋" w:hAnsi="仿宋"/>
          <w:sz w:val="28"/>
          <w:szCs w:val="28"/>
        </w:rPr>
        <w:t xml:space="preserve"> 　　　　　　 </w:t>
      </w:r>
      <w:r>
        <w:drawing>
          <wp:inline distT="0" distB="0" distL="114300" distR="114300">
            <wp:extent cx="2025015" cy="3599815"/>
            <wp:effectExtent l="0" t="0" r="13335" b="635"/>
            <wp:docPr id="2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7"/>
                    <pic:cNvPicPr>
                      <a:picLocks noChangeAspect="1"/>
                    </pic:cNvPicPr>
                  </pic:nvPicPr>
                  <pic:blipFill>
                    <a:blip r:embed="rId30"/>
                    <a:stretch>
                      <a:fillRect/>
                    </a:stretch>
                  </pic:blipFill>
                  <pic:spPr>
                    <a:xfrm>
                      <a:off x="0" y="0"/>
                      <a:ext cx="2025015" cy="3599815"/>
                    </a:xfrm>
                    <a:prstGeom prst="rect">
                      <a:avLst/>
                    </a:prstGeom>
                    <a:noFill/>
                    <a:ln>
                      <a:noFill/>
                    </a:ln>
                  </pic:spPr>
                </pic:pic>
              </a:graphicData>
            </a:graphic>
          </wp:inline>
        </w:drawing>
      </w:r>
    </w:p>
    <w:p w14:paraId="763ADEF7">
      <w:pPr>
        <w:pStyle w:val="3"/>
        <w:numPr>
          <w:ilvl w:val="1"/>
          <w:numId w:val="1"/>
        </w:numPr>
        <w:spacing w:before="0" w:after="0" w:line="360" w:lineRule="auto"/>
        <w:rPr>
          <w:rFonts w:ascii="Times New Roman" w:hAnsi="Times New Roman"/>
          <w:sz w:val="30"/>
        </w:rPr>
      </w:pPr>
      <w:bookmarkStart w:id="6" w:name="_Toc29292"/>
      <w:r>
        <w:rPr>
          <w:rFonts w:hint="eastAsia" w:ascii="Times New Roman" w:hAnsi="Times New Roman"/>
          <w:sz w:val="30"/>
        </w:rPr>
        <w:t>已办事项</w:t>
      </w:r>
      <w:bookmarkEnd w:id="6"/>
    </w:p>
    <w:p w14:paraId="12A9A34B">
      <w:pPr>
        <w:ind w:firstLine="560" w:firstLineChars="200"/>
        <w:rPr>
          <w:rFonts w:hint="eastAsia" w:ascii="Calibri" w:hAnsi="Calibri"/>
          <w:sz w:val="28"/>
          <w:szCs w:val="28"/>
        </w:rPr>
      </w:pPr>
      <w:r>
        <w:rPr>
          <w:rFonts w:hint="eastAsia" w:ascii="Calibri" w:hAnsi="Calibri"/>
          <w:sz w:val="28"/>
          <w:szCs w:val="28"/>
        </w:rPr>
        <w:t>点击【已办事项】图标进入已办事项页面，点击事项标题，将进入已办事项的详细页面，可查看事项详情，申请人员可进行催办</w:t>
      </w:r>
      <w:r>
        <w:rPr>
          <w:rFonts w:hint="eastAsia" w:ascii="Calibri" w:hAnsi="Calibri"/>
          <w:sz w:val="28"/>
          <w:szCs w:val="28"/>
          <w:lang w:eastAsia="zh-CN"/>
        </w:rPr>
        <w:t>、终止、作废等</w:t>
      </w:r>
      <w:r>
        <w:rPr>
          <w:rFonts w:hint="eastAsia" w:ascii="Calibri" w:hAnsi="Calibri"/>
          <w:sz w:val="28"/>
          <w:szCs w:val="28"/>
        </w:rPr>
        <w:t>操作。</w:t>
      </w:r>
    </w:p>
    <w:p w14:paraId="5924F35D">
      <w:pPr>
        <w:jc w:val="center"/>
      </w:pPr>
      <w:r>
        <w:drawing>
          <wp:inline distT="0" distB="0" distL="114300" distR="114300">
            <wp:extent cx="2025015" cy="3599815"/>
            <wp:effectExtent l="0" t="0" r="13335" b="635"/>
            <wp:docPr id="2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7"/>
                    <pic:cNvPicPr>
                      <a:picLocks noChangeAspect="1"/>
                    </pic:cNvPicPr>
                  </pic:nvPicPr>
                  <pic:blipFill>
                    <a:blip r:embed="rId31"/>
                    <a:stretch>
                      <a:fillRect/>
                    </a:stretch>
                  </pic:blipFill>
                  <pic:spPr>
                    <a:xfrm>
                      <a:off x="0" y="0"/>
                      <a:ext cx="2025015" cy="3599815"/>
                    </a:xfrm>
                    <a:prstGeom prst="rect">
                      <a:avLst/>
                    </a:prstGeom>
                    <a:noFill/>
                    <a:ln>
                      <a:noFill/>
                    </a:ln>
                  </pic:spPr>
                </pic:pic>
              </a:graphicData>
            </a:graphic>
          </wp:inline>
        </w:drawing>
      </w:r>
      <w:r>
        <w:rPr>
          <w:rFonts w:hint="eastAsia"/>
        </w:rPr>
        <w:t xml:space="preserve"> 　　　　　 </w:t>
      </w:r>
      <w:r>
        <w:drawing>
          <wp:inline distT="0" distB="0" distL="114300" distR="114300">
            <wp:extent cx="2025015" cy="3599815"/>
            <wp:effectExtent l="0" t="0" r="13335" b="635"/>
            <wp:docPr id="2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9"/>
                    <pic:cNvPicPr>
                      <a:picLocks noChangeAspect="1"/>
                    </pic:cNvPicPr>
                  </pic:nvPicPr>
                  <pic:blipFill>
                    <a:blip r:embed="rId32"/>
                    <a:stretch>
                      <a:fillRect/>
                    </a:stretch>
                  </pic:blipFill>
                  <pic:spPr>
                    <a:xfrm>
                      <a:off x="0" y="0"/>
                      <a:ext cx="2025015" cy="3599815"/>
                    </a:xfrm>
                    <a:prstGeom prst="rect">
                      <a:avLst/>
                    </a:prstGeom>
                    <a:noFill/>
                    <a:ln>
                      <a:noFill/>
                    </a:ln>
                  </pic:spPr>
                </pic:pic>
              </a:graphicData>
            </a:graphic>
          </wp:inline>
        </w:drawing>
      </w:r>
    </w:p>
    <w:p w14:paraId="071668C9">
      <w:pPr>
        <w:ind w:firstLine="562" w:firstLineChars="200"/>
        <w:rPr>
          <w:rFonts w:hint="eastAsia" w:ascii="Calibri" w:hAnsi="Calibri"/>
          <w:b/>
          <w:bCs/>
          <w:sz w:val="28"/>
          <w:szCs w:val="28"/>
        </w:rPr>
      </w:pPr>
    </w:p>
    <w:p w14:paraId="6DDF481E">
      <w:pPr>
        <w:ind w:firstLine="562" w:firstLineChars="200"/>
        <w:rPr>
          <w:sz w:val="28"/>
          <w:szCs w:val="28"/>
        </w:rPr>
      </w:pPr>
      <w:r>
        <w:rPr>
          <w:rFonts w:hint="eastAsia" w:ascii="Calibri" w:hAnsi="Calibri"/>
          <w:b/>
          <w:bCs/>
          <w:sz w:val="28"/>
          <w:szCs w:val="28"/>
        </w:rPr>
        <w:t>催办：</w:t>
      </w:r>
      <w:r>
        <w:rPr>
          <w:rFonts w:hint="eastAsia" w:ascii="Calibri" w:hAnsi="Calibri"/>
          <w:sz w:val="28"/>
          <w:szCs w:val="28"/>
        </w:rPr>
        <w:t>申请人员进入待审核状态的事项详情页面中，点击“催办”，确认后即可发送事项审批提醒消息到对应的审批人员的【消息中心】中。</w:t>
      </w:r>
    </w:p>
    <w:p w14:paraId="1A66F547">
      <w:pPr>
        <w:jc w:val="center"/>
      </w:pPr>
      <w:r>
        <w:drawing>
          <wp:inline distT="0" distB="0" distL="114300" distR="114300">
            <wp:extent cx="2025015" cy="3599815"/>
            <wp:effectExtent l="0" t="0" r="13335" b="635"/>
            <wp:docPr id="2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0"/>
                    <pic:cNvPicPr>
                      <a:picLocks noChangeAspect="1"/>
                    </pic:cNvPicPr>
                  </pic:nvPicPr>
                  <pic:blipFill>
                    <a:blip r:embed="rId33"/>
                    <a:stretch>
                      <a:fillRect/>
                    </a:stretch>
                  </pic:blipFill>
                  <pic:spPr>
                    <a:xfrm>
                      <a:off x="0" y="0"/>
                      <a:ext cx="2025015" cy="3599815"/>
                    </a:xfrm>
                    <a:prstGeom prst="rect">
                      <a:avLst/>
                    </a:prstGeom>
                    <a:noFill/>
                    <a:ln>
                      <a:noFill/>
                    </a:ln>
                  </pic:spPr>
                </pic:pic>
              </a:graphicData>
            </a:graphic>
          </wp:inline>
        </w:drawing>
      </w:r>
      <w:r>
        <w:rPr>
          <w:rFonts w:hint="eastAsia"/>
        </w:rPr>
        <w:t xml:space="preserve"> 　　　　　 </w:t>
      </w:r>
      <w:r>
        <w:drawing>
          <wp:inline distT="0" distB="0" distL="114300" distR="114300">
            <wp:extent cx="2025015" cy="3599815"/>
            <wp:effectExtent l="0" t="0" r="13335" b="635"/>
            <wp:docPr id="2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3"/>
                    <pic:cNvPicPr>
                      <a:picLocks noChangeAspect="1"/>
                    </pic:cNvPicPr>
                  </pic:nvPicPr>
                  <pic:blipFill>
                    <a:blip r:embed="rId34"/>
                    <a:stretch>
                      <a:fillRect/>
                    </a:stretch>
                  </pic:blipFill>
                  <pic:spPr>
                    <a:xfrm>
                      <a:off x="0" y="0"/>
                      <a:ext cx="2025015" cy="3599815"/>
                    </a:xfrm>
                    <a:prstGeom prst="rect">
                      <a:avLst/>
                    </a:prstGeom>
                    <a:noFill/>
                    <a:ln>
                      <a:noFill/>
                    </a:ln>
                  </pic:spPr>
                </pic:pic>
              </a:graphicData>
            </a:graphic>
          </wp:inline>
        </w:drawing>
      </w:r>
    </w:p>
    <w:p w14:paraId="64B025DB">
      <w:pPr>
        <w:ind w:firstLine="562" w:firstLineChars="200"/>
        <w:rPr>
          <w:rFonts w:hint="eastAsia" w:ascii="Calibri" w:hAnsi="Calibri" w:cs="Times New Roman"/>
          <w:sz w:val="28"/>
          <w:szCs w:val="28"/>
        </w:rPr>
      </w:pPr>
      <w:r>
        <w:rPr>
          <w:rFonts w:hint="eastAsia" w:ascii="Calibri" w:hAnsi="Calibri" w:cs="Times New Roman"/>
          <w:b/>
          <w:bCs/>
          <w:sz w:val="28"/>
          <w:szCs w:val="28"/>
          <w:lang w:eastAsia="zh-CN"/>
        </w:rPr>
        <w:t>终止</w:t>
      </w:r>
      <w:r>
        <w:rPr>
          <w:rFonts w:hint="eastAsia" w:ascii="Calibri" w:hAnsi="Calibri" w:cs="Times New Roman"/>
          <w:b/>
          <w:bCs/>
          <w:sz w:val="28"/>
          <w:szCs w:val="28"/>
        </w:rPr>
        <w:t>：</w:t>
      </w:r>
      <w:r>
        <w:rPr>
          <w:rFonts w:hint="eastAsia" w:ascii="Calibri" w:hAnsi="Calibri" w:cs="Times New Roman"/>
          <w:sz w:val="28"/>
          <w:szCs w:val="28"/>
        </w:rPr>
        <w:t>申请人员对自己创建但未审核的任务单可进行</w:t>
      </w:r>
      <w:r>
        <w:rPr>
          <w:rFonts w:hint="eastAsia" w:ascii="Calibri" w:hAnsi="Calibri" w:cs="Times New Roman"/>
          <w:sz w:val="28"/>
          <w:szCs w:val="28"/>
          <w:lang w:eastAsia="zh-CN"/>
        </w:rPr>
        <w:t>终止</w:t>
      </w:r>
      <w:r>
        <w:rPr>
          <w:rFonts w:hint="eastAsia" w:ascii="Calibri" w:hAnsi="Calibri" w:cs="Times New Roman"/>
          <w:sz w:val="28"/>
          <w:szCs w:val="28"/>
        </w:rPr>
        <w:t>操作，进入事项详情页面，点击右下方的“</w:t>
      </w:r>
      <w:r>
        <w:rPr>
          <w:rFonts w:hint="eastAsia" w:ascii="Calibri" w:hAnsi="Calibri" w:cs="Times New Roman"/>
          <w:sz w:val="28"/>
          <w:szCs w:val="28"/>
          <w:lang w:eastAsia="zh-CN"/>
        </w:rPr>
        <w:t>终止</w:t>
      </w:r>
      <w:r>
        <w:rPr>
          <w:rFonts w:hint="eastAsia" w:ascii="Calibri" w:hAnsi="Calibri" w:cs="Times New Roman"/>
          <w:sz w:val="28"/>
          <w:szCs w:val="28"/>
        </w:rPr>
        <w:t>”，确认后事项将</w:t>
      </w:r>
      <w:r>
        <w:rPr>
          <w:rFonts w:hint="eastAsia" w:ascii="Calibri" w:hAnsi="Calibri" w:cs="Times New Roman"/>
          <w:sz w:val="28"/>
          <w:szCs w:val="28"/>
          <w:lang w:eastAsia="zh-CN"/>
        </w:rPr>
        <w:t>终止</w:t>
      </w:r>
      <w:r>
        <w:rPr>
          <w:rFonts w:hint="eastAsia" w:ascii="Calibri" w:hAnsi="Calibri" w:cs="Times New Roman"/>
          <w:sz w:val="28"/>
          <w:szCs w:val="28"/>
        </w:rPr>
        <w:t>。</w:t>
      </w:r>
    </w:p>
    <w:p w14:paraId="298DB01F">
      <w:pPr>
        <w:jc w:val="center"/>
        <w:rPr>
          <w:rFonts w:ascii="Times New Roman" w:hAnsi="Times New Roman" w:cs="Times New Roman"/>
        </w:rPr>
      </w:pPr>
      <w:r>
        <w:rPr>
          <w:rFonts w:ascii="Times New Roman" w:hAnsi="Times New Roman" w:cs="Times New Roman"/>
        </w:rPr>
        <w:drawing>
          <wp:inline distT="0" distB="0" distL="114300" distR="114300">
            <wp:extent cx="2025015" cy="3599815"/>
            <wp:effectExtent l="0" t="0" r="13335" b="635"/>
            <wp:docPr id="2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0"/>
                    <pic:cNvPicPr>
                      <a:picLocks noChangeAspect="1"/>
                    </pic:cNvPicPr>
                  </pic:nvPicPr>
                  <pic:blipFill>
                    <a:blip r:embed="rId35"/>
                    <a:stretch>
                      <a:fillRect/>
                    </a:stretch>
                  </pic:blipFill>
                  <pic:spPr>
                    <a:xfrm>
                      <a:off x="0" y="0"/>
                      <a:ext cx="2025015" cy="3599815"/>
                    </a:xfrm>
                    <a:prstGeom prst="rect">
                      <a:avLst/>
                    </a:prstGeom>
                    <a:noFill/>
                    <a:ln>
                      <a:noFill/>
                    </a:ln>
                  </pic:spPr>
                </pic:pic>
              </a:graphicData>
            </a:graphic>
          </wp:inline>
        </w:drawing>
      </w:r>
      <w:r>
        <w:rPr>
          <w:rFonts w:hint="eastAsia" w:ascii="Times New Roman" w:hAnsi="Times New Roman" w:cs="Times New Roman"/>
          <w:lang w:val="en-US" w:eastAsia="zh-CN"/>
        </w:rPr>
        <w:t xml:space="preserve"> 　　　　　　 </w:t>
      </w:r>
      <w:r>
        <w:rPr>
          <w:rFonts w:ascii="Times New Roman" w:hAnsi="Times New Roman" w:cs="Times New Roman"/>
        </w:rPr>
        <w:drawing>
          <wp:inline distT="0" distB="0" distL="114300" distR="114300">
            <wp:extent cx="2025015" cy="3599815"/>
            <wp:effectExtent l="0" t="0" r="13335" b="635"/>
            <wp:docPr id="2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1"/>
                    <pic:cNvPicPr>
                      <a:picLocks noChangeAspect="1"/>
                    </pic:cNvPicPr>
                  </pic:nvPicPr>
                  <pic:blipFill>
                    <a:blip r:embed="rId36"/>
                    <a:stretch>
                      <a:fillRect/>
                    </a:stretch>
                  </pic:blipFill>
                  <pic:spPr>
                    <a:xfrm>
                      <a:off x="0" y="0"/>
                      <a:ext cx="2025015" cy="3599815"/>
                    </a:xfrm>
                    <a:prstGeom prst="rect">
                      <a:avLst/>
                    </a:prstGeom>
                    <a:noFill/>
                    <a:ln>
                      <a:noFill/>
                    </a:ln>
                  </pic:spPr>
                </pic:pic>
              </a:graphicData>
            </a:graphic>
          </wp:inline>
        </w:drawing>
      </w:r>
    </w:p>
    <w:p w14:paraId="6AE90D92">
      <w:pPr>
        <w:ind w:firstLine="562" w:firstLineChars="200"/>
        <w:rPr>
          <w:rFonts w:hint="eastAsia" w:ascii="Calibri" w:hAnsi="Calibri" w:cs="Times New Roman"/>
          <w:sz w:val="28"/>
          <w:szCs w:val="28"/>
        </w:rPr>
      </w:pPr>
      <w:r>
        <w:rPr>
          <w:rFonts w:hint="eastAsia" w:ascii="Calibri" w:hAnsi="Calibri" w:cs="Times New Roman"/>
          <w:b/>
          <w:bCs/>
          <w:sz w:val="28"/>
          <w:szCs w:val="28"/>
          <w:lang w:eastAsia="zh-CN"/>
        </w:rPr>
        <w:t>作废</w:t>
      </w:r>
      <w:r>
        <w:rPr>
          <w:rFonts w:hint="eastAsia" w:ascii="Calibri" w:hAnsi="Calibri" w:cs="Times New Roman"/>
          <w:b/>
          <w:bCs/>
          <w:sz w:val="28"/>
          <w:szCs w:val="28"/>
        </w:rPr>
        <w:t>：</w:t>
      </w:r>
      <w:r>
        <w:rPr>
          <w:rFonts w:hint="eastAsia" w:ascii="Calibri" w:hAnsi="Calibri" w:cs="Times New Roman"/>
          <w:sz w:val="28"/>
          <w:szCs w:val="28"/>
        </w:rPr>
        <w:t>申请人员对自己创建</w:t>
      </w:r>
      <w:r>
        <w:rPr>
          <w:rFonts w:hint="eastAsia" w:ascii="Calibri" w:hAnsi="Calibri" w:cs="Times New Roman"/>
          <w:sz w:val="28"/>
          <w:szCs w:val="28"/>
          <w:lang w:eastAsia="zh-CN"/>
        </w:rPr>
        <w:t>并且</w:t>
      </w:r>
      <w:r>
        <w:rPr>
          <w:rFonts w:hint="eastAsia" w:ascii="Calibri" w:hAnsi="Calibri" w:cs="Times New Roman"/>
          <w:sz w:val="28"/>
          <w:szCs w:val="28"/>
        </w:rPr>
        <w:t>审核</w:t>
      </w:r>
      <w:r>
        <w:rPr>
          <w:rFonts w:hint="eastAsia" w:ascii="Calibri" w:hAnsi="Calibri" w:cs="Times New Roman"/>
          <w:sz w:val="28"/>
          <w:szCs w:val="28"/>
          <w:lang w:eastAsia="zh-CN"/>
        </w:rPr>
        <w:t>通过</w:t>
      </w:r>
      <w:r>
        <w:rPr>
          <w:rFonts w:hint="eastAsia" w:ascii="Calibri" w:hAnsi="Calibri" w:cs="Times New Roman"/>
          <w:sz w:val="28"/>
          <w:szCs w:val="28"/>
        </w:rPr>
        <w:t>的任务单可进行</w:t>
      </w:r>
      <w:r>
        <w:rPr>
          <w:rFonts w:hint="eastAsia" w:ascii="Calibri" w:hAnsi="Calibri" w:cs="Times New Roman"/>
          <w:sz w:val="28"/>
          <w:szCs w:val="28"/>
          <w:lang w:eastAsia="zh-CN"/>
        </w:rPr>
        <w:t>作废</w:t>
      </w:r>
      <w:r>
        <w:rPr>
          <w:rFonts w:hint="eastAsia" w:ascii="Calibri" w:hAnsi="Calibri" w:cs="Times New Roman"/>
          <w:sz w:val="28"/>
          <w:szCs w:val="28"/>
        </w:rPr>
        <w:t>操作，进入事项详情页面，点击右下方的“</w:t>
      </w:r>
      <w:r>
        <w:rPr>
          <w:rFonts w:hint="eastAsia" w:ascii="Calibri" w:hAnsi="Calibri" w:cs="Times New Roman"/>
          <w:sz w:val="28"/>
          <w:szCs w:val="28"/>
          <w:lang w:eastAsia="zh-CN"/>
        </w:rPr>
        <w:t>作废</w:t>
      </w:r>
      <w:r>
        <w:rPr>
          <w:rFonts w:hint="eastAsia" w:ascii="Calibri" w:hAnsi="Calibri" w:cs="Times New Roman"/>
          <w:sz w:val="28"/>
          <w:szCs w:val="28"/>
        </w:rPr>
        <w:t>”，确认后事项将</w:t>
      </w:r>
      <w:r>
        <w:rPr>
          <w:rFonts w:hint="eastAsia" w:ascii="Calibri" w:hAnsi="Calibri" w:cs="Times New Roman"/>
          <w:sz w:val="28"/>
          <w:szCs w:val="28"/>
          <w:lang w:eastAsia="zh-CN"/>
        </w:rPr>
        <w:t>作废</w:t>
      </w:r>
      <w:r>
        <w:rPr>
          <w:rFonts w:hint="eastAsia" w:ascii="Calibri" w:hAnsi="Calibri" w:cs="Times New Roman"/>
          <w:sz w:val="28"/>
          <w:szCs w:val="28"/>
        </w:rPr>
        <w:t>。</w:t>
      </w:r>
    </w:p>
    <w:p w14:paraId="1DAE41E3">
      <w:pPr>
        <w:jc w:val="center"/>
        <w:rPr>
          <w:rFonts w:hint="eastAsia" w:ascii="Times New Roman" w:hAnsi="Times New Roman" w:eastAsia="仿宋" w:cs="Times New Roman"/>
          <w:lang w:val="en-US" w:eastAsia="zh-CN"/>
        </w:rPr>
      </w:pPr>
      <w:r>
        <w:drawing>
          <wp:inline distT="0" distB="0" distL="114300" distR="114300">
            <wp:extent cx="2025015" cy="3599815"/>
            <wp:effectExtent l="0" t="0" r="13335" b="635"/>
            <wp:docPr id="3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2"/>
                    <pic:cNvPicPr>
                      <a:picLocks noChangeAspect="1"/>
                    </pic:cNvPicPr>
                  </pic:nvPicPr>
                  <pic:blipFill>
                    <a:blip r:embed="rId37"/>
                    <a:stretch>
                      <a:fillRect/>
                    </a:stretch>
                  </pic:blipFill>
                  <pic:spPr>
                    <a:xfrm>
                      <a:off x="0" y="0"/>
                      <a:ext cx="2025015" cy="35998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25015" cy="3599815"/>
            <wp:effectExtent l="0" t="0" r="13335" b="635"/>
            <wp:docPr id="3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3"/>
                    <pic:cNvPicPr>
                      <a:picLocks noChangeAspect="1"/>
                    </pic:cNvPicPr>
                  </pic:nvPicPr>
                  <pic:blipFill>
                    <a:blip r:embed="rId38"/>
                    <a:stretch>
                      <a:fillRect/>
                    </a:stretch>
                  </pic:blipFill>
                  <pic:spPr>
                    <a:xfrm>
                      <a:off x="0" y="0"/>
                      <a:ext cx="2025015" cy="3599815"/>
                    </a:xfrm>
                    <a:prstGeom prst="rect">
                      <a:avLst/>
                    </a:prstGeom>
                    <a:noFill/>
                    <a:ln>
                      <a:noFill/>
                    </a:ln>
                  </pic:spPr>
                </pic:pic>
              </a:graphicData>
            </a:graphic>
          </wp:inline>
        </w:drawing>
      </w:r>
    </w:p>
    <w:p w14:paraId="17DCE37B">
      <w:pPr>
        <w:pStyle w:val="3"/>
        <w:numPr>
          <w:ilvl w:val="1"/>
          <w:numId w:val="1"/>
        </w:numPr>
        <w:spacing w:before="0" w:after="0" w:line="360" w:lineRule="auto"/>
        <w:rPr>
          <w:rFonts w:ascii="Times New Roman" w:hAnsi="Times New Roman"/>
          <w:sz w:val="30"/>
        </w:rPr>
      </w:pPr>
      <w:bookmarkStart w:id="7" w:name="_Toc5641"/>
      <w:r>
        <w:rPr>
          <w:rFonts w:hint="eastAsia" w:ascii="Times New Roman" w:hAnsi="Times New Roman"/>
          <w:sz w:val="30"/>
        </w:rPr>
        <w:t>我的创建</w:t>
      </w:r>
      <w:bookmarkEnd w:id="7"/>
    </w:p>
    <w:p w14:paraId="3FE345FC">
      <w:pPr>
        <w:ind w:firstLine="560" w:firstLineChars="200"/>
        <w:rPr>
          <w:rFonts w:hint="eastAsia"/>
          <w:sz w:val="28"/>
          <w:szCs w:val="28"/>
        </w:rPr>
      </w:pPr>
      <w:r>
        <w:rPr>
          <w:rFonts w:hint="eastAsia" w:ascii="Calibri" w:hAnsi="Calibri"/>
          <w:sz w:val="28"/>
          <w:szCs w:val="28"/>
        </w:rPr>
        <w:t>点击首页页面中【OA审批】—【我的创建】，进入我的创建页面，列表显示用户已提交的事项申请记录，可查看事项详情。</w:t>
      </w:r>
    </w:p>
    <w:p w14:paraId="109039E7">
      <w:pPr>
        <w:jc w:val="center"/>
      </w:pPr>
      <w:r>
        <w:drawing>
          <wp:inline distT="0" distB="0" distL="114300" distR="114300">
            <wp:extent cx="2025015" cy="3599815"/>
            <wp:effectExtent l="0" t="0" r="13335" b="635"/>
            <wp:docPr id="3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5"/>
                    <pic:cNvPicPr>
                      <a:picLocks noChangeAspect="1"/>
                    </pic:cNvPicPr>
                  </pic:nvPicPr>
                  <pic:blipFill>
                    <a:blip r:embed="rId39"/>
                    <a:stretch>
                      <a:fillRect/>
                    </a:stretch>
                  </pic:blipFill>
                  <pic:spPr>
                    <a:xfrm>
                      <a:off x="0" y="0"/>
                      <a:ext cx="2025015" cy="3599815"/>
                    </a:xfrm>
                    <a:prstGeom prst="rect">
                      <a:avLst/>
                    </a:prstGeom>
                    <a:noFill/>
                    <a:ln>
                      <a:noFill/>
                    </a:ln>
                  </pic:spPr>
                </pic:pic>
              </a:graphicData>
            </a:graphic>
          </wp:inline>
        </w:drawing>
      </w:r>
    </w:p>
    <w:p w14:paraId="6461C544">
      <w:pPr>
        <w:pStyle w:val="3"/>
        <w:numPr>
          <w:ilvl w:val="1"/>
          <w:numId w:val="1"/>
        </w:numPr>
        <w:spacing w:before="0" w:after="0" w:line="360" w:lineRule="auto"/>
        <w:rPr>
          <w:rFonts w:ascii="Times New Roman" w:hAnsi="Times New Roman"/>
          <w:sz w:val="30"/>
        </w:rPr>
      </w:pPr>
      <w:bookmarkStart w:id="8" w:name="_Toc17575"/>
      <w:r>
        <w:rPr>
          <w:rFonts w:hint="eastAsia" w:ascii="Times New Roman" w:hAnsi="Times New Roman"/>
          <w:sz w:val="30"/>
        </w:rPr>
        <w:t>我收到的</w:t>
      </w:r>
      <w:bookmarkEnd w:id="8"/>
    </w:p>
    <w:p w14:paraId="73273063">
      <w:pPr>
        <w:ind w:firstLine="560" w:firstLineChars="200"/>
        <w:rPr>
          <w:rFonts w:hint="eastAsia"/>
          <w:sz w:val="28"/>
          <w:szCs w:val="28"/>
        </w:rPr>
      </w:pPr>
      <w:r>
        <w:rPr>
          <w:rFonts w:hint="eastAsia" w:ascii="Calibri" w:hAnsi="Calibri"/>
          <w:sz w:val="28"/>
          <w:szCs w:val="28"/>
        </w:rPr>
        <w:t>点击首页页面中【OA审批】—【我收到的】，进入我收到的页面，列表显示其他用户抄送给自己的申请事项，可查看事项详情。</w:t>
      </w:r>
    </w:p>
    <w:p w14:paraId="6DF10C59">
      <w:pPr>
        <w:jc w:val="center"/>
      </w:pPr>
      <w:r>
        <w:drawing>
          <wp:inline distT="0" distB="0" distL="114300" distR="114300">
            <wp:extent cx="2025015" cy="3599815"/>
            <wp:effectExtent l="0" t="0" r="13335" b="635"/>
            <wp:docPr id="3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6"/>
                    <pic:cNvPicPr>
                      <a:picLocks noChangeAspect="1"/>
                    </pic:cNvPicPr>
                  </pic:nvPicPr>
                  <pic:blipFill>
                    <a:blip r:embed="rId40"/>
                    <a:stretch>
                      <a:fillRect/>
                    </a:stretch>
                  </pic:blipFill>
                  <pic:spPr>
                    <a:xfrm>
                      <a:off x="0" y="0"/>
                      <a:ext cx="2025015" cy="3599815"/>
                    </a:xfrm>
                    <a:prstGeom prst="rect">
                      <a:avLst/>
                    </a:prstGeom>
                    <a:noFill/>
                    <a:ln>
                      <a:noFill/>
                    </a:ln>
                  </pic:spPr>
                </pic:pic>
              </a:graphicData>
            </a:graphic>
          </wp:inline>
        </w:drawing>
      </w:r>
    </w:p>
    <w:p w14:paraId="664039F9">
      <w:pPr>
        <w:pStyle w:val="2"/>
        <w:numPr>
          <w:ilvl w:val="0"/>
          <w:numId w:val="1"/>
        </w:numPr>
        <w:spacing w:before="0" w:after="0" w:line="360" w:lineRule="auto"/>
        <w:rPr>
          <w:rFonts w:eastAsia="黑体"/>
          <w:bCs w:val="0"/>
          <w:sz w:val="32"/>
          <w:szCs w:val="24"/>
        </w:rPr>
      </w:pPr>
      <w:bookmarkStart w:id="9" w:name="_Toc6168"/>
      <w:r>
        <w:rPr>
          <w:rFonts w:hint="eastAsia" w:eastAsia="黑体"/>
          <w:bCs w:val="0"/>
          <w:sz w:val="32"/>
          <w:szCs w:val="24"/>
        </w:rPr>
        <w:t>考勤查看</w:t>
      </w:r>
      <w:bookmarkEnd w:id="9"/>
    </w:p>
    <w:p w14:paraId="030FC197">
      <w:pPr>
        <w:ind w:firstLine="560" w:firstLineChars="200"/>
        <w:rPr>
          <w:rFonts w:hint="eastAsia" w:ascii="Calibri" w:hAnsi="Calibri"/>
          <w:sz w:val="28"/>
          <w:szCs w:val="28"/>
        </w:rPr>
      </w:pPr>
      <w:r>
        <w:rPr>
          <w:rFonts w:hint="eastAsia" w:ascii="Calibri" w:hAnsi="Calibri"/>
          <w:sz w:val="28"/>
          <w:szCs w:val="28"/>
        </w:rPr>
        <w:t>点击首页中的【消息中心】—【考勤查看】，进入考勤查看页面。</w:t>
      </w:r>
    </w:p>
    <w:p w14:paraId="5C295BEF">
      <w:pPr>
        <w:keepNext/>
        <w:keepLines/>
        <w:numPr>
          <w:ilvl w:val="1"/>
          <w:numId w:val="1"/>
        </w:numPr>
        <w:outlineLvl w:val="1"/>
        <w:rPr>
          <w:rFonts w:eastAsia="黑体"/>
          <w:b/>
          <w:sz w:val="30"/>
        </w:rPr>
      </w:pPr>
      <w:bookmarkStart w:id="10" w:name="_Toc15575"/>
      <w:r>
        <w:rPr>
          <w:rFonts w:hint="eastAsia" w:eastAsia="黑体"/>
          <w:b/>
          <w:sz w:val="30"/>
        </w:rPr>
        <w:t>考勤统计</w:t>
      </w:r>
      <w:bookmarkEnd w:id="10"/>
    </w:p>
    <w:p w14:paraId="610B7572">
      <w:pPr>
        <w:ind w:firstLine="560" w:firstLineChars="200"/>
        <w:rPr>
          <w:rFonts w:hint="eastAsia" w:ascii="Calibri" w:hAnsi="Calibri"/>
          <w:sz w:val="28"/>
          <w:szCs w:val="28"/>
        </w:rPr>
      </w:pPr>
      <w:r>
        <w:rPr>
          <w:rFonts w:hint="eastAsia" w:ascii="Calibri" w:hAnsi="Calibri"/>
          <w:sz w:val="28"/>
          <w:szCs w:val="28"/>
        </w:rPr>
        <w:t>考勤统计包括团队统计和个人统计。</w:t>
      </w:r>
    </w:p>
    <w:p w14:paraId="059A22E5">
      <w:pPr>
        <w:jc w:val="center"/>
        <w:rPr>
          <w:rFonts w:ascii="Calibri" w:hAnsi="Calibri"/>
          <w:sz w:val="28"/>
          <w:szCs w:val="28"/>
        </w:rPr>
      </w:pPr>
      <w:r>
        <w:rPr>
          <w:rFonts w:hint="eastAsia"/>
          <w:sz w:val="20"/>
          <w:szCs w:val="20"/>
        </w:rPr>
        <w:drawing>
          <wp:inline distT="0" distB="0" distL="114300" distR="114300">
            <wp:extent cx="1822450" cy="3655695"/>
            <wp:effectExtent l="0" t="0" r="6350" b="1905"/>
            <wp:docPr id="34" name="图片 79" descr="04c59d126e593eabb0f35d70ee7f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9" descr="04c59d126e593eabb0f35d70ee7f760"/>
                    <pic:cNvPicPr>
                      <a:picLocks noChangeAspect="1"/>
                    </pic:cNvPicPr>
                  </pic:nvPicPr>
                  <pic:blipFill>
                    <a:blip r:embed="rId41"/>
                    <a:srcRect t="2975" b="5391"/>
                    <a:stretch>
                      <a:fillRect/>
                    </a:stretch>
                  </pic:blipFill>
                  <pic:spPr>
                    <a:xfrm>
                      <a:off x="0" y="0"/>
                      <a:ext cx="1822450" cy="3655695"/>
                    </a:xfrm>
                    <a:prstGeom prst="rect">
                      <a:avLst/>
                    </a:prstGeom>
                    <a:noFill/>
                    <a:ln>
                      <a:noFill/>
                    </a:ln>
                  </pic:spPr>
                </pic:pic>
              </a:graphicData>
            </a:graphic>
          </wp:inline>
        </w:drawing>
      </w:r>
      <w:r>
        <w:rPr>
          <w:rFonts w:hint="eastAsia"/>
          <w:sz w:val="20"/>
          <w:szCs w:val="20"/>
        </w:rPr>
        <w:t xml:space="preserve"> 　　　　　 </w:t>
      </w:r>
      <w:r>
        <w:rPr>
          <w:rFonts w:ascii="Calibri" w:hAnsi="Calibri"/>
          <w:sz w:val="28"/>
          <w:szCs w:val="28"/>
        </w:rPr>
        <w:drawing>
          <wp:inline distT="0" distB="0" distL="114300" distR="114300">
            <wp:extent cx="1639570" cy="3643630"/>
            <wp:effectExtent l="0" t="0" r="17780" b="13970"/>
            <wp:docPr id="35" name="图片 80" descr="e26bb47723f3cda8253bedeadb48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0" descr="e26bb47723f3cda8253bedeadb48d6d"/>
                    <pic:cNvPicPr>
                      <a:picLocks noChangeAspect="1"/>
                    </pic:cNvPicPr>
                  </pic:nvPicPr>
                  <pic:blipFill>
                    <a:blip r:embed="rId42"/>
                    <a:stretch>
                      <a:fillRect/>
                    </a:stretch>
                  </pic:blipFill>
                  <pic:spPr>
                    <a:xfrm>
                      <a:off x="0" y="0"/>
                      <a:ext cx="1639570" cy="3643630"/>
                    </a:xfrm>
                    <a:prstGeom prst="rect">
                      <a:avLst/>
                    </a:prstGeom>
                    <a:noFill/>
                    <a:ln>
                      <a:noFill/>
                    </a:ln>
                  </pic:spPr>
                </pic:pic>
              </a:graphicData>
            </a:graphic>
          </wp:inline>
        </w:drawing>
      </w:r>
    </w:p>
    <w:p w14:paraId="16600373">
      <w:pPr>
        <w:ind w:firstLine="562" w:firstLineChars="200"/>
        <w:rPr>
          <w:rFonts w:hint="eastAsia" w:ascii="Calibri" w:hAnsi="Calibri"/>
          <w:sz w:val="28"/>
          <w:szCs w:val="28"/>
        </w:rPr>
      </w:pPr>
      <w:r>
        <w:rPr>
          <w:rFonts w:hint="eastAsia" w:ascii="Calibri" w:hAnsi="Calibri"/>
          <w:b/>
          <w:bCs/>
          <w:sz w:val="28"/>
          <w:szCs w:val="28"/>
        </w:rPr>
        <w:t>团队统计：</w:t>
      </w:r>
      <w:r>
        <w:rPr>
          <w:rFonts w:hint="eastAsia" w:ascii="Calibri" w:hAnsi="Calibri"/>
          <w:sz w:val="28"/>
          <w:szCs w:val="28"/>
        </w:rPr>
        <w:t>有部门管理权限的人员可以查看团队统计。部门管理员可以查看本单位的考勤汇总，考勤管理员可以查看所有单位的考勤汇总。考勤统计数据包括部门人员打卡情况、考勤结果情况（旷工、迟到、早退等）、考勤调整情况（请假、补卡、调休、外勤、出勤等）和月度统计情况。</w:t>
      </w:r>
    </w:p>
    <w:p w14:paraId="5A95F641">
      <w:pPr>
        <w:ind w:firstLine="560" w:firstLineChars="200"/>
        <w:rPr>
          <w:rFonts w:hint="eastAsia" w:ascii="Calibri" w:hAnsi="Calibri"/>
          <w:sz w:val="28"/>
          <w:szCs w:val="28"/>
        </w:rPr>
      </w:pPr>
      <w:r>
        <w:rPr>
          <w:rFonts w:hint="eastAsia" w:ascii="Calibri" w:hAnsi="Calibri"/>
          <w:sz w:val="28"/>
          <w:szCs w:val="28"/>
        </w:rPr>
        <w:t>点击查看报表进入部门月份统计详情页，可按月份查询考勤统计情况。</w:t>
      </w:r>
    </w:p>
    <w:p w14:paraId="5BE1E710">
      <w:pPr>
        <w:pStyle w:val="13"/>
        <w:kinsoku w:val="0"/>
        <w:overflowPunct w:val="0"/>
        <w:spacing w:line="278" w:lineRule="auto"/>
        <w:ind w:left="120" w:right="45"/>
        <w:jc w:val="center"/>
      </w:pPr>
      <w:r>
        <w:drawing>
          <wp:inline distT="0" distB="0" distL="114300" distR="114300">
            <wp:extent cx="2025015" cy="3599815"/>
            <wp:effectExtent l="0" t="0" r="13335" b="635"/>
            <wp:docPr id="3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2"/>
                    <pic:cNvPicPr>
                      <a:picLocks noChangeAspect="1"/>
                    </pic:cNvPicPr>
                  </pic:nvPicPr>
                  <pic:blipFill>
                    <a:blip r:embed="rId43"/>
                    <a:stretch>
                      <a:fillRect/>
                    </a:stretch>
                  </pic:blipFill>
                  <pic:spPr>
                    <a:xfrm>
                      <a:off x="0" y="0"/>
                      <a:ext cx="2025015" cy="3599815"/>
                    </a:xfrm>
                    <a:prstGeom prst="rect">
                      <a:avLst/>
                    </a:prstGeom>
                    <a:noFill/>
                    <a:ln>
                      <a:noFill/>
                    </a:ln>
                  </pic:spPr>
                </pic:pic>
              </a:graphicData>
            </a:graphic>
          </wp:inline>
        </w:drawing>
      </w:r>
      <w:r>
        <w:rPr>
          <w:rFonts w:hint="eastAsia"/>
          <w:sz w:val="20"/>
          <w:szCs w:val="20"/>
        </w:rPr>
        <w:t xml:space="preserve"> 　　　　　 </w:t>
      </w:r>
      <w:r>
        <w:drawing>
          <wp:inline distT="0" distB="0" distL="114300" distR="114300">
            <wp:extent cx="2025015" cy="3599815"/>
            <wp:effectExtent l="0" t="0" r="13335" b="635"/>
            <wp:docPr id="3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3"/>
                    <pic:cNvPicPr>
                      <a:picLocks noChangeAspect="1"/>
                    </pic:cNvPicPr>
                  </pic:nvPicPr>
                  <pic:blipFill>
                    <a:blip r:embed="rId44"/>
                    <a:stretch>
                      <a:fillRect/>
                    </a:stretch>
                  </pic:blipFill>
                  <pic:spPr>
                    <a:xfrm>
                      <a:off x="0" y="0"/>
                      <a:ext cx="2025015" cy="3599815"/>
                    </a:xfrm>
                    <a:prstGeom prst="rect">
                      <a:avLst/>
                    </a:prstGeom>
                    <a:noFill/>
                    <a:ln>
                      <a:noFill/>
                    </a:ln>
                  </pic:spPr>
                </pic:pic>
              </a:graphicData>
            </a:graphic>
          </wp:inline>
        </w:drawing>
      </w:r>
    </w:p>
    <w:p w14:paraId="53CF327C">
      <w:pPr>
        <w:pStyle w:val="13"/>
        <w:kinsoku w:val="0"/>
        <w:overflowPunct w:val="0"/>
        <w:spacing w:line="278" w:lineRule="auto"/>
        <w:ind w:left="120" w:right="45" w:firstLine="560" w:firstLineChars="200"/>
        <w:jc w:val="both"/>
        <w:rPr>
          <w:rFonts w:hint="eastAsia"/>
        </w:rPr>
      </w:pPr>
      <w:r>
        <w:rPr>
          <w:rFonts w:hint="eastAsia" w:ascii="Calibri" w:hAnsi="Calibri"/>
          <w:sz w:val="28"/>
          <w:szCs w:val="28"/>
        </w:rPr>
        <w:t>点击旷工、迟到、早退可进入考勤结果情况详情页；点击请假、补卡、调休、外勤、出差可进入考勤调整情况详情页；点击部门名称可进入打卡情况详情页。</w:t>
      </w:r>
    </w:p>
    <w:p w14:paraId="78DDE22C">
      <w:pPr>
        <w:pStyle w:val="13"/>
        <w:kinsoku w:val="0"/>
        <w:overflowPunct w:val="0"/>
        <w:spacing w:line="278" w:lineRule="auto"/>
        <w:ind w:left="120" w:right="45"/>
        <w:jc w:val="center"/>
      </w:pPr>
      <w:r>
        <w:rPr>
          <w:rFonts w:hint="eastAsia"/>
          <w:sz w:val="20"/>
          <w:szCs w:val="20"/>
        </w:rPr>
        <w:t xml:space="preserve"> </w:t>
      </w:r>
      <w:r>
        <w:drawing>
          <wp:inline distT="0" distB="0" distL="114300" distR="114300">
            <wp:extent cx="1822450" cy="3239770"/>
            <wp:effectExtent l="0" t="0" r="6350" b="17780"/>
            <wp:docPr id="3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4"/>
                    <pic:cNvPicPr>
                      <a:picLocks noChangeAspect="1"/>
                    </pic:cNvPicPr>
                  </pic:nvPicPr>
                  <pic:blipFill>
                    <a:blip r:embed="rId45"/>
                    <a:stretch>
                      <a:fillRect/>
                    </a:stretch>
                  </pic:blipFill>
                  <pic:spPr>
                    <a:xfrm>
                      <a:off x="0" y="0"/>
                      <a:ext cx="1822450" cy="3239770"/>
                    </a:xfrm>
                    <a:prstGeom prst="rect">
                      <a:avLst/>
                    </a:prstGeom>
                    <a:noFill/>
                    <a:ln>
                      <a:noFill/>
                    </a:ln>
                  </pic:spPr>
                </pic:pic>
              </a:graphicData>
            </a:graphic>
          </wp:inline>
        </w:drawing>
      </w:r>
      <w:r>
        <w:rPr>
          <w:rFonts w:hint="eastAsia"/>
        </w:rPr>
        <w:t xml:space="preserve">  </w:t>
      </w:r>
      <w:r>
        <w:drawing>
          <wp:inline distT="0" distB="0" distL="114300" distR="114300">
            <wp:extent cx="1822450" cy="3239770"/>
            <wp:effectExtent l="0" t="0" r="6350" b="17780"/>
            <wp:docPr id="3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5"/>
                    <pic:cNvPicPr>
                      <a:picLocks noChangeAspect="1"/>
                    </pic:cNvPicPr>
                  </pic:nvPicPr>
                  <pic:blipFill>
                    <a:blip r:embed="rId46"/>
                    <a:stretch>
                      <a:fillRect/>
                    </a:stretch>
                  </pic:blipFill>
                  <pic:spPr>
                    <a:xfrm>
                      <a:off x="0" y="0"/>
                      <a:ext cx="1822450" cy="3239770"/>
                    </a:xfrm>
                    <a:prstGeom prst="rect">
                      <a:avLst/>
                    </a:prstGeom>
                    <a:noFill/>
                    <a:ln>
                      <a:noFill/>
                    </a:ln>
                  </pic:spPr>
                </pic:pic>
              </a:graphicData>
            </a:graphic>
          </wp:inline>
        </w:drawing>
      </w:r>
      <w:r>
        <w:rPr>
          <w:rFonts w:hint="eastAsia"/>
        </w:rPr>
        <w:t xml:space="preserve">  </w:t>
      </w:r>
      <w:r>
        <w:drawing>
          <wp:inline distT="0" distB="0" distL="114300" distR="114300">
            <wp:extent cx="1823085" cy="3241040"/>
            <wp:effectExtent l="0" t="0" r="5715" b="16510"/>
            <wp:docPr id="4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8"/>
                    <pic:cNvPicPr>
                      <a:picLocks noChangeAspect="1"/>
                    </pic:cNvPicPr>
                  </pic:nvPicPr>
                  <pic:blipFill>
                    <a:blip r:embed="rId47"/>
                    <a:stretch>
                      <a:fillRect/>
                    </a:stretch>
                  </pic:blipFill>
                  <pic:spPr>
                    <a:xfrm>
                      <a:off x="0" y="0"/>
                      <a:ext cx="1823085" cy="3241040"/>
                    </a:xfrm>
                    <a:prstGeom prst="rect">
                      <a:avLst/>
                    </a:prstGeom>
                    <a:noFill/>
                    <a:ln>
                      <a:noFill/>
                    </a:ln>
                  </pic:spPr>
                </pic:pic>
              </a:graphicData>
            </a:graphic>
          </wp:inline>
        </w:drawing>
      </w:r>
    </w:p>
    <w:p w14:paraId="704919D8">
      <w:pPr>
        <w:pStyle w:val="13"/>
        <w:kinsoku w:val="0"/>
        <w:overflowPunct w:val="0"/>
        <w:spacing w:line="278" w:lineRule="auto"/>
        <w:ind w:left="120" w:right="45" w:firstLine="562" w:firstLineChars="200"/>
        <w:jc w:val="both"/>
        <w:rPr>
          <w:rFonts w:hint="eastAsia" w:ascii="Calibri" w:hAnsi="Calibri"/>
          <w:sz w:val="28"/>
          <w:szCs w:val="28"/>
        </w:rPr>
      </w:pPr>
      <w:r>
        <w:rPr>
          <w:rFonts w:hint="eastAsia" w:ascii="Calibri" w:hAnsi="Calibri"/>
          <w:b/>
          <w:bCs/>
          <w:sz w:val="28"/>
          <w:szCs w:val="28"/>
        </w:rPr>
        <w:t>个人统计：</w:t>
      </w:r>
      <w:r>
        <w:rPr>
          <w:rFonts w:hint="eastAsia" w:ascii="Calibri" w:hAnsi="Calibri"/>
          <w:sz w:val="28"/>
          <w:szCs w:val="28"/>
        </w:rPr>
        <w:t>普通用户进入考勤查看模块即可查看个人考勤统计，部门管理员进入考勤查看模块后，点击我的统计可进入个人考勤统计界面。用户可查看个人打卡情况和按月份查询考勤统计情况。</w:t>
      </w:r>
    </w:p>
    <w:p w14:paraId="524365A5">
      <w:pPr>
        <w:pStyle w:val="13"/>
        <w:kinsoku w:val="0"/>
        <w:overflowPunct w:val="0"/>
        <w:spacing w:line="278" w:lineRule="auto"/>
        <w:ind w:right="45"/>
        <w:jc w:val="center"/>
        <w:rPr>
          <w:rFonts w:ascii="Calibri" w:hAnsi="Calibri"/>
          <w:sz w:val="28"/>
          <w:szCs w:val="28"/>
        </w:rPr>
      </w:pPr>
      <w:r>
        <w:drawing>
          <wp:inline distT="0" distB="0" distL="114300" distR="114300">
            <wp:extent cx="2025015" cy="3599815"/>
            <wp:effectExtent l="0" t="0" r="13335" b="635"/>
            <wp:docPr id="4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6"/>
                    <pic:cNvPicPr>
                      <a:picLocks noChangeAspect="1"/>
                    </pic:cNvPicPr>
                  </pic:nvPicPr>
                  <pic:blipFill>
                    <a:blip r:embed="rId48"/>
                    <a:stretch>
                      <a:fillRect/>
                    </a:stretch>
                  </pic:blipFill>
                  <pic:spPr>
                    <a:xfrm>
                      <a:off x="0" y="0"/>
                      <a:ext cx="2025015" cy="3599815"/>
                    </a:xfrm>
                    <a:prstGeom prst="rect">
                      <a:avLst/>
                    </a:prstGeom>
                    <a:noFill/>
                    <a:ln>
                      <a:noFill/>
                    </a:ln>
                  </pic:spPr>
                </pic:pic>
              </a:graphicData>
            </a:graphic>
          </wp:inline>
        </w:drawing>
      </w:r>
      <w:r>
        <w:rPr>
          <w:rFonts w:hint="eastAsia"/>
        </w:rPr>
        <w:t xml:space="preserve"> 　　　　　 </w:t>
      </w:r>
      <w:r>
        <w:drawing>
          <wp:inline distT="0" distB="0" distL="114300" distR="114300">
            <wp:extent cx="2025015" cy="3599815"/>
            <wp:effectExtent l="0" t="0" r="13335" b="635"/>
            <wp:docPr id="4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7"/>
                    <pic:cNvPicPr>
                      <a:picLocks noChangeAspect="1"/>
                    </pic:cNvPicPr>
                  </pic:nvPicPr>
                  <pic:blipFill>
                    <a:blip r:embed="rId49"/>
                    <a:stretch>
                      <a:fillRect/>
                    </a:stretch>
                  </pic:blipFill>
                  <pic:spPr>
                    <a:xfrm>
                      <a:off x="0" y="0"/>
                      <a:ext cx="2025015" cy="3599815"/>
                    </a:xfrm>
                    <a:prstGeom prst="rect">
                      <a:avLst/>
                    </a:prstGeom>
                    <a:noFill/>
                    <a:ln>
                      <a:noFill/>
                    </a:ln>
                  </pic:spPr>
                </pic:pic>
              </a:graphicData>
            </a:graphic>
          </wp:inline>
        </w:drawing>
      </w:r>
    </w:p>
    <w:p w14:paraId="5666C29E">
      <w:pPr>
        <w:keepNext/>
        <w:keepLines/>
        <w:numPr>
          <w:ilvl w:val="1"/>
          <w:numId w:val="1"/>
        </w:numPr>
        <w:outlineLvl w:val="1"/>
        <w:rPr>
          <w:rFonts w:eastAsia="黑体"/>
          <w:b/>
          <w:sz w:val="30"/>
        </w:rPr>
      </w:pPr>
      <w:bookmarkStart w:id="11" w:name="_Toc31385"/>
      <w:r>
        <w:rPr>
          <w:rFonts w:hint="eastAsia" w:eastAsia="黑体"/>
          <w:b/>
          <w:sz w:val="30"/>
        </w:rPr>
        <w:t>考勤调整状态</w:t>
      </w:r>
      <w:bookmarkEnd w:id="11"/>
    </w:p>
    <w:p w14:paraId="3BD6447F">
      <w:pPr>
        <w:ind w:firstLine="560" w:firstLineChars="200"/>
        <w:rPr>
          <w:rFonts w:hint="eastAsia" w:ascii="仿宋" w:hAnsi="仿宋"/>
          <w:sz w:val="28"/>
          <w:szCs w:val="28"/>
        </w:rPr>
      </w:pPr>
      <w:r>
        <w:rPr>
          <w:rFonts w:hint="eastAsia" w:ascii="仿宋" w:hAnsi="仿宋"/>
          <w:sz w:val="28"/>
          <w:szCs w:val="28"/>
        </w:rPr>
        <w:t>用户发起请假、补卡、调休、出差、外勤等事项申请，如申请审批通过后，个人考勤查看页面的考勤状态会同步更新，异常打卡状态（迟到、早退、旷工等）会同步更新为事项申请类型（请假、补卡、调休、出差、外勤等），并且会更正对应的上下班时间为正常的上下班时间；正常打卡状态和申请前一致，不会更改。</w:t>
      </w:r>
    </w:p>
    <w:p w14:paraId="1593B091">
      <w:pPr>
        <w:ind w:firstLine="560" w:firstLineChars="200"/>
        <w:rPr>
          <w:rFonts w:hint="eastAsia" w:ascii="仿宋" w:hAnsi="仿宋"/>
          <w:sz w:val="28"/>
          <w:szCs w:val="28"/>
        </w:rPr>
      </w:pPr>
      <w:r>
        <w:rPr>
          <w:rFonts w:hint="eastAsia" w:ascii="仿宋" w:hAnsi="仿宋"/>
          <w:sz w:val="28"/>
          <w:szCs w:val="28"/>
        </w:rPr>
        <w:t>这里以补卡为例，简述考勤调整状态如何变更。</w:t>
      </w:r>
    </w:p>
    <w:p w14:paraId="18C7676B">
      <w:pPr>
        <w:ind w:firstLine="560" w:firstLineChars="200"/>
        <w:rPr>
          <w:rFonts w:hint="eastAsia" w:ascii="仿宋" w:hAnsi="仿宋"/>
          <w:sz w:val="28"/>
          <w:szCs w:val="28"/>
        </w:rPr>
      </w:pPr>
      <w:r>
        <w:rPr>
          <w:rFonts w:hint="eastAsia" w:ascii="仿宋" w:hAnsi="仿宋"/>
          <w:sz w:val="28"/>
          <w:szCs w:val="28"/>
        </w:rPr>
        <w:t>如下图所示，用户申请补卡通过后，异常打卡状态（迟到、早退、旷工）均更新为补卡状态；正常打卡状态不变。</w:t>
      </w:r>
    </w:p>
    <w:p w14:paraId="23E85C46">
      <w:pPr>
        <w:jc w:val="center"/>
      </w:pPr>
      <w:r>
        <w:drawing>
          <wp:inline distT="0" distB="0" distL="114300" distR="114300">
            <wp:extent cx="2025015" cy="3599815"/>
            <wp:effectExtent l="0" t="0" r="13335" b="635"/>
            <wp:docPr id="4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8"/>
                    <pic:cNvPicPr>
                      <a:picLocks noChangeAspect="1"/>
                    </pic:cNvPicPr>
                  </pic:nvPicPr>
                  <pic:blipFill>
                    <a:blip r:embed="rId50"/>
                    <a:stretch>
                      <a:fillRect/>
                    </a:stretch>
                  </pic:blipFill>
                  <pic:spPr>
                    <a:xfrm>
                      <a:off x="0" y="0"/>
                      <a:ext cx="2025015" cy="3599815"/>
                    </a:xfrm>
                    <a:prstGeom prst="rect">
                      <a:avLst/>
                    </a:prstGeom>
                    <a:noFill/>
                    <a:ln>
                      <a:noFill/>
                    </a:ln>
                  </pic:spPr>
                </pic:pic>
              </a:graphicData>
            </a:graphic>
          </wp:inline>
        </w:drawing>
      </w:r>
      <w:r>
        <w:rPr>
          <w:rFonts w:hint="eastAsia"/>
        </w:rPr>
        <w:t xml:space="preserve"> 　　　　　 </w:t>
      </w:r>
      <w:r>
        <w:drawing>
          <wp:inline distT="0" distB="0" distL="114300" distR="114300">
            <wp:extent cx="2025015" cy="3599815"/>
            <wp:effectExtent l="0" t="0" r="13335" b="635"/>
            <wp:docPr id="4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0"/>
                    <pic:cNvPicPr>
                      <a:picLocks noChangeAspect="1"/>
                    </pic:cNvPicPr>
                  </pic:nvPicPr>
                  <pic:blipFill>
                    <a:blip r:embed="rId51"/>
                    <a:stretch>
                      <a:fillRect/>
                    </a:stretch>
                  </pic:blipFill>
                  <pic:spPr>
                    <a:xfrm>
                      <a:off x="0" y="0"/>
                      <a:ext cx="2025015" cy="3599815"/>
                    </a:xfrm>
                    <a:prstGeom prst="rect">
                      <a:avLst/>
                    </a:prstGeom>
                    <a:noFill/>
                    <a:ln>
                      <a:noFill/>
                    </a:ln>
                  </pic:spPr>
                </pic:pic>
              </a:graphicData>
            </a:graphic>
          </wp:inline>
        </w:drawing>
      </w:r>
    </w:p>
    <w:p w14:paraId="5AEF6526">
      <w:pPr>
        <w:jc w:val="center"/>
        <w:rPr>
          <w:rFonts w:hint="eastAsia"/>
        </w:rPr>
      </w:pPr>
      <w:r>
        <w:rPr>
          <w:rFonts w:hint="eastAsia"/>
        </w:rPr>
        <w:t>异常打卡状态变更</w:t>
      </w:r>
    </w:p>
    <w:p w14:paraId="758B2141">
      <w:pPr>
        <w:jc w:val="center"/>
      </w:pPr>
      <w:r>
        <w:drawing>
          <wp:inline distT="0" distB="0" distL="114300" distR="114300">
            <wp:extent cx="2025015" cy="3599815"/>
            <wp:effectExtent l="0" t="0" r="13335" b="635"/>
            <wp:docPr id="4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1"/>
                    <pic:cNvPicPr>
                      <a:picLocks noChangeAspect="1"/>
                    </pic:cNvPicPr>
                  </pic:nvPicPr>
                  <pic:blipFill>
                    <a:blip r:embed="rId52"/>
                    <a:stretch>
                      <a:fillRect/>
                    </a:stretch>
                  </pic:blipFill>
                  <pic:spPr>
                    <a:xfrm>
                      <a:off x="0" y="0"/>
                      <a:ext cx="2025015" cy="3599815"/>
                    </a:xfrm>
                    <a:prstGeom prst="rect">
                      <a:avLst/>
                    </a:prstGeom>
                    <a:noFill/>
                    <a:ln>
                      <a:noFill/>
                    </a:ln>
                  </pic:spPr>
                </pic:pic>
              </a:graphicData>
            </a:graphic>
          </wp:inline>
        </w:drawing>
      </w:r>
      <w:r>
        <w:rPr>
          <w:rFonts w:hint="eastAsia"/>
        </w:rPr>
        <w:t xml:space="preserve"> 　　　　　 </w:t>
      </w:r>
      <w:r>
        <w:drawing>
          <wp:inline distT="0" distB="0" distL="114300" distR="114300">
            <wp:extent cx="2025015" cy="3599815"/>
            <wp:effectExtent l="0" t="0" r="13335" b="635"/>
            <wp:docPr id="46"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2"/>
                    <pic:cNvPicPr>
                      <a:picLocks noChangeAspect="1"/>
                    </pic:cNvPicPr>
                  </pic:nvPicPr>
                  <pic:blipFill>
                    <a:blip r:embed="rId53"/>
                    <a:stretch>
                      <a:fillRect/>
                    </a:stretch>
                  </pic:blipFill>
                  <pic:spPr>
                    <a:xfrm>
                      <a:off x="0" y="0"/>
                      <a:ext cx="2025015" cy="3599815"/>
                    </a:xfrm>
                    <a:prstGeom prst="rect">
                      <a:avLst/>
                    </a:prstGeom>
                    <a:noFill/>
                    <a:ln>
                      <a:noFill/>
                    </a:ln>
                  </pic:spPr>
                </pic:pic>
              </a:graphicData>
            </a:graphic>
          </wp:inline>
        </w:drawing>
      </w:r>
    </w:p>
    <w:p w14:paraId="29596AB8">
      <w:pPr>
        <w:jc w:val="center"/>
        <w:rPr>
          <w:rFonts w:hint="eastAsia"/>
        </w:rPr>
      </w:pPr>
      <w:r>
        <w:rPr>
          <w:rFonts w:hint="eastAsia"/>
        </w:rPr>
        <w:t>正常打卡状态不变</w:t>
      </w:r>
    </w:p>
    <w:p w14:paraId="6DF2ED1B">
      <w:pPr>
        <w:pStyle w:val="2"/>
        <w:numPr>
          <w:ilvl w:val="0"/>
          <w:numId w:val="1"/>
        </w:numPr>
        <w:spacing w:before="0" w:after="0" w:line="360" w:lineRule="auto"/>
        <w:rPr>
          <w:rFonts w:eastAsia="黑体"/>
          <w:bCs w:val="0"/>
          <w:sz w:val="32"/>
          <w:szCs w:val="24"/>
        </w:rPr>
      </w:pPr>
      <w:bookmarkStart w:id="12" w:name="_Toc25032"/>
      <w:r>
        <w:rPr>
          <w:rFonts w:hint="eastAsia" w:eastAsia="黑体"/>
          <w:bCs w:val="0"/>
          <w:sz w:val="32"/>
          <w:szCs w:val="24"/>
        </w:rPr>
        <w:t>消息中心</w:t>
      </w:r>
      <w:bookmarkEnd w:id="12"/>
    </w:p>
    <w:p w14:paraId="1EFB4657">
      <w:pPr>
        <w:ind w:firstLine="560" w:firstLineChars="200"/>
        <w:rPr>
          <w:rFonts w:hint="eastAsia" w:ascii="Calibri" w:hAnsi="Calibri"/>
          <w:sz w:val="28"/>
          <w:szCs w:val="28"/>
        </w:rPr>
      </w:pPr>
      <w:r>
        <w:rPr>
          <w:rFonts w:hint="eastAsia" w:ascii="Calibri" w:hAnsi="Calibri"/>
          <w:sz w:val="28"/>
          <w:szCs w:val="28"/>
        </w:rPr>
        <w:t>点击首页中的【消息中心】，进入消息中心页面。消息提醒类型包括事项审批提醒消息、事项审批成功提醒消息、未打卡提醒消息、打卡提醒消息和打卡成功提醒消息。</w:t>
      </w:r>
    </w:p>
    <w:p w14:paraId="1A6DEB8E">
      <w:pPr>
        <w:pStyle w:val="13"/>
        <w:kinsoku w:val="0"/>
        <w:overflowPunct w:val="0"/>
        <w:spacing w:line="278" w:lineRule="auto"/>
        <w:ind w:left="120" w:right="45"/>
        <w:jc w:val="center"/>
      </w:pPr>
      <w:r>
        <w:drawing>
          <wp:inline distT="0" distB="0" distL="114300" distR="114300">
            <wp:extent cx="2025015" cy="3599815"/>
            <wp:effectExtent l="0" t="0" r="13335" b="635"/>
            <wp:docPr id="4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5"/>
                    <pic:cNvPicPr>
                      <a:picLocks noChangeAspect="1"/>
                    </pic:cNvPicPr>
                  </pic:nvPicPr>
                  <pic:blipFill>
                    <a:blip r:embed="rId54"/>
                    <a:stretch>
                      <a:fillRect/>
                    </a:stretch>
                  </pic:blipFill>
                  <pic:spPr>
                    <a:xfrm>
                      <a:off x="0" y="0"/>
                      <a:ext cx="2025015" cy="3599815"/>
                    </a:xfrm>
                    <a:prstGeom prst="rect">
                      <a:avLst/>
                    </a:prstGeom>
                    <a:noFill/>
                    <a:ln>
                      <a:noFill/>
                    </a:ln>
                  </pic:spPr>
                </pic:pic>
              </a:graphicData>
            </a:graphic>
          </wp:inline>
        </w:drawing>
      </w:r>
    </w:p>
    <w:p w14:paraId="14272A45">
      <w:pPr>
        <w:ind w:firstLine="560" w:firstLineChars="200"/>
        <w:rPr>
          <w:rFonts w:hint="eastAsia" w:ascii="Calibri" w:hAnsi="Calibri"/>
          <w:sz w:val="28"/>
          <w:szCs w:val="28"/>
        </w:rPr>
      </w:pPr>
      <w:r>
        <w:rPr>
          <w:rFonts w:hint="eastAsia" w:ascii="Calibri" w:hAnsi="Calibri"/>
          <w:color w:val="FF0000"/>
          <w:sz w:val="28"/>
          <w:szCs w:val="28"/>
        </w:rPr>
        <w:t>消息推送说明：</w:t>
      </w:r>
      <w:r>
        <w:rPr>
          <w:rFonts w:hint="eastAsia" w:ascii="Calibri" w:hAnsi="Calibri"/>
          <w:sz w:val="28"/>
          <w:szCs w:val="28"/>
        </w:rPr>
        <w:t>用户需要绑定微信后，才可以接收公众号推送消息，包括未打卡提醒消息、打卡提醒消息和打卡成功提醒消息。</w:t>
      </w:r>
    </w:p>
    <w:p w14:paraId="09873222">
      <w:pPr>
        <w:pStyle w:val="2"/>
        <w:numPr>
          <w:ilvl w:val="0"/>
          <w:numId w:val="1"/>
        </w:numPr>
        <w:spacing w:before="0" w:after="0" w:line="360" w:lineRule="auto"/>
        <w:rPr>
          <w:rFonts w:eastAsia="黑体"/>
          <w:bCs w:val="0"/>
          <w:sz w:val="32"/>
          <w:szCs w:val="24"/>
        </w:rPr>
      </w:pPr>
      <w:bookmarkStart w:id="13" w:name="_Toc7563"/>
      <w:r>
        <w:rPr>
          <w:rFonts w:hint="eastAsia" w:eastAsia="黑体"/>
          <w:bCs w:val="0"/>
          <w:sz w:val="32"/>
          <w:szCs w:val="24"/>
        </w:rPr>
        <w:t>个人中心</w:t>
      </w:r>
      <w:bookmarkEnd w:id="13"/>
    </w:p>
    <w:p w14:paraId="2DF7477B">
      <w:pPr>
        <w:ind w:firstLine="560" w:firstLineChars="200"/>
        <w:rPr>
          <w:rFonts w:hint="eastAsia" w:ascii="Calibri" w:hAnsi="Calibri"/>
          <w:sz w:val="28"/>
          <w:szCs w:val="28"/>
        </w:rPr>
      </w:pPr>
      <w:r>
        <w:rPr>
          <w:rFonts w:hint="eastAsia" w:ascii="Calibri" w:hAnsi="Calibri"/>
          <w:sz w:val="28"/>
          <w:szCs w:val="28"/>
        </w:rPr>
        <w:t>点击首页中的【我的】进入个人中心页面。可查看用户的账户信息、设置昵称、修改密码、设置委托事项、提交意见反馈和退出登录。</w:t>
      </w:r>
    </w:p>
    <w:p w14:paraId="498EA747">
      <w:pPr>
        <w:jc w:val="center"/>
      </w:pPr>
      <w:r>
        <w:drawing>
          <wp:inline distT="0" distB="0" distL="114300" distR="114300">
            <wp:extent cx="2025015" cy="3599815"/>
            <wp:effectExtent l="0" t="0" r="13335" b="635"/>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pic:cNvPicPr>
                      <a:picLocks noChangeAspect="1"/>
                    </pic:cNvPicPr>
                  </pic:nvPicPr>
                  <pic:blipFill>
                    <a:blip r:embed="rId55"/>
                    <a:stretch>
                      <a:fillRect/>
                    </a:stretch>
                  </pic:blipFill>
                  <pic:spPr>
                    <a:xfrm>
                      <a:off x="0" y="0"/>
                      <a:ext cx="2025015" cy="3599815"/>
                    </a:xfrm>
                    <a:prstGeom prst="rect">
                      <a:avLst/>
                    </a:prstGeom>
                    <a:noFill/>
                    <a:ln>
                      <a:noFill/>
                    </a:ln>
                  </pic:spPr>
                </pic:pic>
              </a:graphicData>
            </a:graphic>
          </wp:inline>
        </w:drawing>
      </w:r>
    </w:p>
    <w:p w14:paraId="70CF0098">
      <w:pPr>
        <w:pStyle w:val="3"/>
        <w:numPr>
          <w:ilvl w:val="1"/>
          <w:numId w:val="1"/>
        </w:numPr>
      </w:pPr>
      <w:bookmarkStart w:id="14" w:name="_Toc24125"/>
      <w:r>
        <w:rPr>
          <w:rFonts w:hint="eastAsia"/>
        </w:rPr>
        <w:t>设置昵称</w:t>
      </w:r>
      <w:bookmarkEnd w:id="14"/>
    </w:p>
    <w:p w14:paraId="2BF54E63">
      <w:pPr>
        <w:ind w:firstLine="560" w:firstLineChars="200"/>
        <w:rPr>
          <w:rFonts w:hint="eastAsia" w:ascii="Calibri" w:hAnsi="Calibri"/>
          <w:sz w:val="28"/>
          <w:szCs w:val="28"/>
        </w:rPr>
      </w:pPr>
      <w:r>
        <w:rPr>
          <w:rFonts w:hint="eastAsia" w:ascii="Calibri" w:hAnsi="Calibri"/>
          <w:sz w:val="28"/>
          <w:szCs w:val="28"/>
        </w:rPr>
        <w:t>点击“昵称”，进入昵称设置页面，输入昵称后点击“确认修改”。</w:t>
      </w:r>
    </w:p>
    <w:p w14:paraId="6C05DAF9">
      <w:pPr>
        <w:jc w:val="center"/>
        <w:rPr>
          <w:rFonts w:hint="eastAsia" w:ascii="Calibri" w:hAnsi="Calibri"/>
        </w:rPr>
      </w:pPr>
      <w:r>
        <w:drawing>
          <wp:inline distT="0" distB="0" distL="114300" distR="114300">
            <wp:extent cx="2057400" cy="3599815"/>
            <wp:effectExtent l="0" t="0" r="0" b="635"/>
            <wp:docPr id="49"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4"/>
                    <pic:cNvPicPr>
                      <a:picLocks noChangeAspect="1"/>
                    </pic:cNvPicPr>
                  </pic:nvPicPr>
                  <pic:blipFill>
                    <a:blip r:embed="rId56"/>
                    <a:stretch>
                      <a:fillRect/>
                    </a:stretch>
                  </pic:blipFill>
                  <pic:spPr>
                    <a:xfrm>
                      <a:off x="0" y="0"/>
                      <a:ext cx="2057400" cy="3599815"/>
                    </a:xfrm>
                    <a:prstGeom prst="rect">
                      <a:avLst/>
                    </a:prstGeom>
                    <a:noFill/>
                    <a:ln>
                      <a:noFill/>
                    </a:ln>
                  </pic:spPr>
                </pic:pic>
              </a:graphicData>
            </a:graphic>
          </wp:inline>
        </w:drawing>
      </w:r>
    </w:p>
    <w:p w14:paraId="532102A4">
      <w:pPr>
        <w:pStyle w:val="3"/>
        <w:numPr>
          <w:ilvl w:val="1"/>
          <w:numId w:val="1"/>
        </w:numPr>
      </w:pPr>
      <w:bookmarkStart w:id="15" w:name="_Toc10338"/>
      <w:r>
        <w:rPr>
          <w:rFonts w:hint="eastAsia"/>
        </w:rPr>
        <w:t>修改密码</w:t>
      </w:r>
      <w:bookmarkEnd w:id="15"/>
    </w:p>
    <w:p w14:paraId="5F9DEA18">
      <w:pPr>
        <w:ind w:firstLine="560" w:firstLineChars="200"/>
        <w:rPr>
          <w:rFonts w:hint="eastAsia" w:ascii="Calibri" w:hAnsi="Calibri"/>
          <w:sz w:val="28"/>
          <w:szCs w:val="28"/>
        </w:rPr>
      </w:pPr>
      <w:r>
        <w:rPr>
          <w:rFonts w:hint="eastAsia" w:ascii="Calibri" w:hAnsi="Calibri"/>
          <w:sz w:val="28"/>
          <w:szCs w:val="28"/>
        </w:rPr>
        <w:t>点击“修改密码”，进入密码修改页面，输入旧密码、新密码和确认新密码（新密码和确认新密码要一致），点击“确认修改”，退出重新登录后输入新设置的密码。</w:t>
      </w:r>
    </w:p>
    <w:p w14:paraId="1D59F2DD">
      <w:pPr>
        <w:jc w:val="center"/>
      </w:pPr>
      <w:r>
        <w:drawing>
          <wp:inline distT="0" distB="0" distL="114300" distR="114300">
            <wp:extent cx="2025015" cy="3599815"/>
            <wp:effectExtent l="0" t="0" r="13335" b="635"/>
            <wp:docPr id="50"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9"/>
                    <pic:cNvPicPr>
                      <a:picLocks noChangeAspect="1"/>
                    </pic:cNvPicPr>
                  </pic:nvPicPr>
                  <pic:blipFill>
                    <a:blip r:embed="rId57"/>
                    <a:stretch>
                      <a:fillRect/>
                    </a:stretch>
                  </pic:blipFill>
                  <pic:spPr>
                    <a:xfrm>
                      <a:off x="0" y="0"/>
                      <a:ext cx="2025015" cy="3599815"/>
                    </a:xfrm>
                    <a:prstGeom prst="rect">
                      <a:avLst/>
                    </a:prstGeom>
                    <a:noFill/>
                    <a:ln>
                      <a:noFill/>
                    </a:ln>
                  </pic:spPr>
                </pic:pic>
              </a:graphicData>
            </a:graphic>
          </wp:inline>
        </w:drawing>
      </w:r>
    </w:p>
    <w:p w14:paraId="2CBE4BD2">
      <w:pPr>
        <w:pStyle w:val="3"/>
        <w:numPr>
          <w:ilvl w:val="1"/>
          <w:numId w:val="1"/>
        </w:numPr>
        <w:rPr>
          <w:rFonts w:hint="eastAsia"/>
        </w:rPr>
      </w:pPr>
      <w:bookmarkStart w:id="16" w:name="_Toc11443"/>
      <w:r>
        <w:rPr>
          <w:rFonts w:hint="eastAsia"/>
        </w:rPr>
        <w:t>委托设置</w:t>
      </w:r>
      <w:bookmarkEnd w:id="16"/>
    </w:p>
    <w:p w14:paraId="5F066557">
      <w:pPr>
        <w:ind w:firstLine="560" w:firstLineChars="200"/>
        <w:rPr>
          <w:rFonts w:hint="eastAsia" w:ascii="Calibri" w:hAnsi="Calibri"/>
          <w:b/>
          <w:bCs/>
          <w:sz w:val="28"/>
          <w:szCs w:val="28"/>
        </w:rPr>
      </w:pPr>
      <w:r>
        <w:rPr>
          <w:rFonts w:hint="eastAsia" w:ascii="Calibri" w:hAnsi="Calibri"/>
          <w:sz w:val="28"/>
          <w:szCs w:val="28"/>
        </w:rPr>
        <w:t>部门审批人员可进行委托设置，将本人的事项审批权限委托给其他人员，在委托事项生效时间段内，被委托人可以代替审批人员审批委托的事项。</w:t>
      </w:r>
    </w:p>
    <w:p w14:paraId="7F276AD7">
      <w:pPr>
        <w:ind w:firstLine="560" w:firstLineChars="200"/>
        <w:rPr>
          <w:rFonts w:hint="eastAsia" w:ascii="Calibri" w:hAnsi="Calibri"/>
          <w:sz w:val="28"/>
          <w:szCs w:val="28"/>
        </w:rPr>
      </w:pPr>
      <w:r>
        <w:rPr>
          <w:rFonts w:hint="eastAsia" w:ascii="Calibri" w:hAnsi="Calibri"/>
          <w:sz w:val="28"/>
          <w:szCs w:val="28"/>
        </w:rPr>
        <w:t>点击“委托设置”，进入委托设置页面，列表显示已设置的委托事项记录，可新增委托事项和对委托事项记录进行修改和删除操作。</w:t>
      </w:r>
    </w:p>
    <w:p w14:paraId="14677948">
      <w:pPr>
        <w:jc w:val="center"/>
      </w:pPr>
      <w:r>
        <w:drawing>
          <wp:inline distT="0" distB="0" distL="114300" distR="114300">
            <wp:extent cx="2025015" cy="3599815"/>
            <wp:effectExtent l="0" t="0" r="13335" b="635"/>
            <wp:docPr id="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pic:cNvPicPr>
                      <a:picLocks noChangeAspect="1"/>
                    </pic:cNvPicPr>
                  </pic:nvPicPr>
                  <pic:blipFill>
                    <a:blip r:embed="rId58"/>
                    <a:stretch>
                      <a:fillRect/>
                    </a:stretch>
                  </pic:blipFill>
                  <pic:spPr>
                    <a:xfrm>
                      <a:off x="0" y="0"/>
                      <a:ext cx="2025015" cy="3599815"/>
                    </a:xfrm>
                    <a:prstGeom prst="rect">
                      <a:avLst/>
                    </a:prstGeom>
                    <a:noFill/>
                    <a:ln>
                      <a:noFill/>
                    </a:ln>
                  </pic:spPr>
                </pic:pic>
              </a:graphicData>
            </a:graphic>
          </wp:inline>
        </w:drawing>
      </w:r>
      <w:r>
        <w:rPr>
          <w:rFonts w:hint="eastAsia"/>
        </w:rPr>
        <w:t xml:space="preserve"> 　　　　　 </w:t>
      </w:r>
      <w:r>
        <w:drawing>
          <wp:inline distT="0" distB="0" distL="114300" distR="114300">
            <wp:extent cx="2025015" cy="3599815"/>
            <wp:effectExtent l="0" t="0" r="13335" b="635"/>
            <wp:docPr id="5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3"/>
                    <pic:cNvPicPr>
                      <a:picLocks noChangeAspect="1"/>
                    </pic:cNvPicPr>
                  </pic:nvPicPr>
                  <pic:blipFill>
                    <a:blip r:embed="rId59"/>
                    <a:stretch>
                      <a:fillRect/>
                    </a:stretch>
                  </pic:blipFill>
                  <pic:spPr>
                    <a:xfrm>
                      <a:off x="0" y="0"/>
                      <a:ext cx="2025015" cy="3599815"/>
                    </a:xfrm>
                    <a:prstGeom prst="rect">
                      <a:avLst/>
                    </a:prstGeom>
                    <a:noFill/>
                    <a:ln>
                      <a:noFill/>
                    </a:ln>
                  </pic:spPr>
                </pic:pic>
              </a:graphicData>
            </a:graphic>
          </wp:inline>
        </w:drawing>
      </w:r>
    </w:p>
    <w:p w14:paraId="5DD0B279">
      <w:pPr>
        <w:ind w:firstLine="562" w:firstLineChars="200"/>
        <w:jc w:val="left"/>
      </w:pPr>
      <w:r>
        <w:rPr>
          <w:rFonts w:hint="eastAsia" w:ascii="Calibri" w:hAnsi="Calibri"/>
          <w:b/>
          <w:bCs/>
          <w:sz w:val="28"/>
          <w:szCs w:val="28"/>
        </w:rPr>
        <w:t>新增：</w:t>
      </w:r>
      <w:r>
        <w:rPr>
          <w:rFonts w:hint="eastAsia" w:ascii="Calibri" w:hAnsi="Calibri"/>
          <w:sz w:val="28"/>
          <w:szCs w:val="28"/>
        </w:rPr>
        <w:t>点击“新增委托”按钮后进入新增界面，选择被委托人、生效起止时间和委托事项后点击“新增”即可。</w:t>
      </w:r>
    </w:p>
    <w:p w14:paraId="79BE4F85">
      <w:pPr>
        <w:jc w:val="center"/>
      </w:pPr>
      <w:r>
        <w:drawing>
          <wp:inline distT="0" distB="0" distL="114300" distR="114300">
            <wp:extent cx="2025015" cy="3599815"/>
            <wp:effectExtent l="0" t="0" r="13335" b="635"/>
            <wp:docPr id="5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4"/>
                    <pic:cNvPicPr>
                      <a:picLocks noChangeAspect="1"/>
                    </pic:cNvPicPr>
                  </pic:nvPicPr>
                  <pic:blipFill>
                    <a:blip r:embed="rId60"/>
                    <a:stretch>
                      <a:fillRect/>
                    </a:stretch>
                  </pic:blipFill>
                  <pic:spPr>
                    <a:xfrm>
                      <a:off x="0" y="0"/>
                      <a:ext cx="2025015" cy="3599815"/>
                    </a:xfrm>
                    <a:prstGeom prst="rect">
                      <a:avLst/>
                    </a:prstGeom>
                    <a:noFill/>
                    <a:ln>
                      <a:noFill/>
                    </a:ln>
                  </pic:spPr>
                </pic:pic>
              </a:graphicData>
            </a:graphic>
          </wp:inline>
        </w:drawing>
      </w:r>
      <w:r>
        <w:rPr>
          <w:rFonts w:hint="eastAsia"/>
        </w:rPr>
        <w:t xml:space="preserve"> 　　　　　 </w:t>
      </w:r>
      <w:r>
        <w:drawing>
          <wp:inline distT="0" distB="0" distL="114300" distR="114300">
            <wp:extent cx="2025015" cy="3599815"/>
            <wp:effectExtent l="0" t="0" r="13335" b="635"/>
            <wp:docPr id="5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pic:cNvPicPr>
                      <a:picLocks noChangeAspect="1"/>
                    </pic:cNvPicPr>
                  </pic:nvPicPr>
                  <pic:blipFill>
                    <a:blip r:embed="rId61"/>
                    <a:stretch>
                      <a:fillRect/>
                    </a:stretch>
                  </pic:blipFill>
                  <pic:spPr>
                    <a:xfrm>
                      <a:off x="0" y="0"/>
                      <a:ext cx="2025015" cy="3599815"/>
                    </a:xfrm>
                    <a:prstGeom prst="rect">
                      <a:avLst/>
                    </a:prstGeom>
                    <a:noFill/>
                    <a:ln>
                      <a:noFill/>
                    </a:ln>
                  </pic:spPr>
                </pic:pic>
              </a:graphicData>
            </a:graphic>
          </wp:inline>
        </w:drawing>
      </w:r>
    </w:p>
    <w:p w14:paraId="3873769F">
      <w:pPr>
        <w:ind w:firstLine="562" w:firstLineChars="200"/>
        <w:rPr>
          <w:rFonts w:hint="eastAsia" w:ascii="Calibri" w:hAnsi="Calibri"/>
          <w:sz w:val="28"/>
          <w:szCs w:val="28"/>
        </w:rPr>
      </w:pPr>
      <w:r>
        <w:rPr>
          <w:rFonts w:hint="eastAsia" w:ascii="Calibri" w:hAnsi="Calibri"/>
          <w:b/>
          <w:bCs/>
          <w:sz w:val="28"/>
          <w:szCs w:val="28"/>
        </w:rPr>
        <w:t>修改/删除：</w:t>
      </w:r>
      <w:r>
        <w:rPr>
          <w:rFonts w:hint="eastAsia" w:ascii="Calibri" w:hAnsi="Calibri"/>
          <w:sz w:val="28"/>
          <w:szCs w:val="28"/>
        </w:rPr>
        <w:t>点击列表中的委托设置记录，进入委托设置详情页，如需修委托设置信息，完成修改后点击“修改”即可；如需删除委托设置记录，点击“删除”后确认即可。</w:t>
      </w:r>
    </w:p>
    <w:p w14:paraId="5D056235">
      <w:pPr>
        <w:jc w:val="center"/>
        <w:rPr>
          <w:rFonts w:ascii="Calibri" w:hAnsi="Calibri"/>
          <w:sz w:val="28"/>
          <w:szCs w:val="28"/>
        </w:rPr>
      </w:pPr>
      <w:r>
        <w:drawing>
          <wp:inline distT="0" distB="0" distL="114300" distR="114300">
            <wp:extent cx="2025015" cy="3599815"/>
            <wp:effectExtent l="0" t="0" r="13335" b="635"/>
            <wp:docPr id="5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8"/>
                    <pic:cNvPicPr>
                      <a:picLocks noChangeAspect="1"/>
                    </pic:cNvPicPr>
                  </pic:nvPicPr>
                  <pic:blipFill>
                    <a:blip r:embed="rId62"/>
                    <a:stretch>
                      <a:fillRect/>
                    </a:stretch>
                  </pic:blipFill>
                  <pic:spPr>
                    <a:xfrm>
                      <a:off x="0" y="0"/>
                      <a:ext cx="2025015" cy="3599815"/>
                    </a:xfrm>
                    <a:prstGeom prst="rect">
                      <a:avLst/>
                    </a:prstGeom>
                    <a:noFill/>
                    <a:ln>
                      <a:noFill/>
                    </a:ln>
                  </pic:spPr>
                </pic:pic>
              </a:graphicData>
            </a:graphic>
          </wp:inline>
        </w:drawing>
      </w:r>
      <w:r>
        <w:rPr>
          <w:rFonts w:hint="eastAsia"/>
        </w:rPr>
        <w:t xml:space="preserve"> 　　　　　 </w:t>
      </w:r>
      <w:r>
        <w:drawing>
          <wp:inline distT="0" distB="0" distL="114300" distR="114300">
            <wp:extent cx="2025015" cy="3599815"/>
            <wp:effectExtent l="0" t="0" r="13335" b="635"/>
            <wp:docPr id="5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9"/>
                    <pic:cNvPicPr>
                      <a:picLocks noChangeAspect="1"/>
                    </pic:cNvPicPr>
                  </pic:nvPicPr>
                  <pic:blipFill>
                    <a:blip r:embed="rId63"/>
                    <a:stretch>
                      <a:fillRect/>
                    </a:stretch>
                  </pic:blipFill>
                  <pic:spPr>
                    <a:xfrm>
                      <a:off x="0" y="0"/>
                      <a:ext cx="2025015" cy="3599815"/>
                    </a:xfrm>
                    <a:prstGeom prst="rect">
                      <a:avLst/>
                    </a:prstGeom>
                    <a:noFill/>
                    <a:ln>
                      <a:noFill/>
                    </a:ln>
                  </pic:spPr>
                </pic:pic>
              </a:graphicData>
            </a:graphic>
          </wp:inline>
        </w:drawing>
      </w:r>
    </w:p>
    <w:p w14:paraId="28B2E84D">
      <w:pPr>
        <w:pStyle w:val="3"/>
        <w:numPr>
          <w:ilvl w:val="1"/>
          <w:numId w:val="1"/>
        </w:numPr>
        <w:rPr>
          <w:rFonts w:hint="eastAsia"/>
        </w:rPr>
      </w:pPr>
      <w:bookmarkStart w:id="17" w:name="_Toc8499"/>
      <w:r>
        <w:rPr>
          <w:rFonts w:hint="eastAsia"/>
        </w:rPr>
        <w:t>意见反馈</w:t>
      </w:r>
      <w:bookmarkEnd w:id="17"/>
    </w:p>
    <w:p w14:paraId="46636A99">
      <w:pPr>
        <w:ind w:firstLine="560" w:firstLineChars="200"/>
        <w:rPr>
          <w:rFonts w:hint="eastAsia" w:ascii="Calibri" w:hAnsi="Calibri"/>
          <w:sz w:val="28"/>
          <w:szCs w:val="28"/>
        </w:rPr>
      </w:pPr>
      <w:r>
        <w:rPr>
          <w:rFonts w:hint="eastAsia" w:ascii="Calibri" w:hAnsi="Calibri"/>
          <w:sz w:val="28"/>
          <w:szCs w:val="28"/>
        </w:rPr>
        <w:t>点击“意见反馈”，进入意见反馈页面，输入意见反馈内容后点击“提交”即可。点击“历史提交记录”可查看用户提交记录和意见回复内容。</w:t>
      </w:r>
    </w:p>
    <w:p w14:paraId="3B019BD0">
      <w:pPr>
        <w:jc w:val="center"/>
      </w:pPr>
      <w:r>
        <w:drawing>
          <wp:inline distT="0" distB="0" distL="114300" distR="114300">
            <wp:extent cx="2025015" cy="3599815"/>
            <wp:effectExtent l="0" t="0" r="13335" b="635"/>
            <wp:docPr id="57"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1"/>
                    <pic:cNvPicPr>
                      <a:picLocks noChangeAspect="1"/>
                    </pic:cNvPicPr>
                  </pic:nvPicPr>
                  <pic:blipFill>
                    <a:blip r:embed="rId64"/>
                    <a:stretch>
                      <a:fillRect/>
                    </a:stretch>
                  </pic:blipFill>
                  <pic:spPr>
                    <a:xfrm>
                      <a:off x="0" y="0"/>
                      <a:ext cx="2025015" cy="3599815"/>
                    </a:xfrm>
                    <a:prstGeom prst="rect">
                      <a:avLst/>
                    </a:prstGeom>
                    <a:noFill/>
                    <a:ln>
                      <a:noFill/>
                    </a:ln>
                  </pic:spPr>
                </pic:pic>
              </a:graphicData>
            </a:graphic>
          </wp:inline>
        </w:drawing>
      </w:r>
      <w:r>
        <w:rPr>
          <w:rFonts w:hint="eastAsia"/>
        </w:rPr>
        <w:t xml:space="preserve">  </w:t>
      </w:r>
      <w:r>
        <w:drawing>
          <wp:inline distT="0" distB="0" distL="114300" distR="114300">
            <wp:extent cx="2025015" cy="3599815"/>
            <wp:effectExtent l="0" t="0" r="13335" b="635"/>
            <wp:docPr id="58"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2"/>
                    <pic:cNvPicPr>
                      <a:picLocks noChangeAspect="1"/>
                    </pic:cNvPicPr>
                  </pic:nvPicPr>
                  <pic:blipFill>
                    <a:blip r:embed="rId65"/>
                    <a:stretch>
                      <a:fillRect/>
                    </a:stretch>
                  </pic:blipFill>
                  <pic:spPr>
                    <a:xfrm>
                      <a:off x="0" y="0"/>
                      <a:ext cx="2025015" cy="3599815"/>
                    </a:xfrm>
                    <a:prstGeom prst="rect">
                      <a:avLst/>
                    </a:prstGeom>
                    <a:noFill/>
                    <a:ln>
                      <a:noFill/>
                    </a:ln>
                  </pic:spPr>
                </pic:pic>
              </a:graphicData>
            </a:graphic>
          </wp:inline>
        </w:drawing>
      </w:r>
    </w:p>
    <w:p w14:paraId="38FC63A8">
      <w:pPr>
        <w:pStyle w:val="3"/>
        <w:numPr>
          <w:ilvl w:val="1"/>
          <w:numId w:val="1"/>
        </w:numPr>
        <w:rPr>
          <w:rFonts w:hint="eastAsia"/>
        </w:rPr>
      </w:pPr>
      <w:bookmarkStart w:id="18" w:name="_Toc584"/>
      <w:r>
        <w:rPr>
          <w:rFonts w:hint="eastAsia"/>
        </w:rPr>
        <w:t>退出登录</w:t>
      </w:r>
      <w:bookmarkEnd w:id="18"/>
    </w:p>
    <w:p w14:paraId="7EAF8259">
      <w:pPr>
        <w:ind w:firstLine="560" w:firstLineChars="200"/>
        <w:rPr>
          <w:rFonts w:hint="eastAsia" w:ascii="Calibri" w:hAnsi="Calibri"/>
          <w:sz w:val="28"/>
          <w:szCs w:val="28"/>
        </w:rPr>
      </w:pPr>
      <w:r>
        <w:rPr>
          <w:rFonts w:hint="eastAsia" w:ascii="Calibri" w:hAnsi="Calibri"/>
          <w:sz w:val="28"/>
          <w:szCs w:val="28"/>
        </w:rPr>
        <w:t>点击“退出登录”，确认后即可退出登录。</w:t>
      </w:r>
    </w:p>
    <w:p w14:paraId="006D9F83">
      <w:pPr>
        <w:jc w:val="center"/>
        <w:rPr>
          <w:rFonts w:hint="eastAsia" w:ascii="Calibri" w:hAnsi="Calibri"/>
          <w:sz w:val="28"/>
          <w:szCs w:val="28"/>
        </w:rPr>
      </w:pPr>
      <w:r>
        <w:drawing>
          <wp:inline distT="0" distB="0" distL="114300" distR="114300">
            <wp:extent cx="2025015" cy="3599815"/>
            <wp:effectExtent l="0" t="0" r="13335" b="635"/>
            <wp:docPr id="5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1"/>
                    <pic:cNvPicPr>
                      <a:picLocks noChangeAspect="1"/>
                    </pic:cNvPicPr>
                  </pic:nvPicPr>
                  <pic:blipFill>
                    <a:blip r:embed="rId66"/>
                    <a:stretch>
                      <a:fillRect/>
                    </a:stretch>
                  </pic:blipFill>
                  <pic:spPr>
                    <a:xfrm>
                      <a:off x="0" y="0"/>
                      <a:ext cx="2025015" cy="3599815"/>
                    </a:xfrm>
                    <a:prstGeom prst="rect">
                      <a:avLst/>
                    </a:prstGeom>
                    <a:noFill/>
                    <a:ln>
                      <a:noFill/>
                    </a:ln>
                  </pic:spPr>
                </pic:pic>
              </a:graphicData>
            </a:graphic>
          </wp:inline>
        </w:drawing>
      </w:r>
    </w:p>
    <w:sectPr>
      <w:headerReference r:id="rId6" w:type="first"/>
      <w:headerReference r:id="rId5" w:type="default"/>
      <w:footerReference r:id="rId7" w:type="default"/>
      <w:pgSz w:w="11906" w:h="16838"/>
      <w:pgMar w:top="1134" w:right="1134" w:bottom="1134" w:left="1134" w:header="851" w:footer="992"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B4A74">
    <w:pPr>
      <w:pStyle w:val="1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7</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09BCA">
    <w:pPr>
      <w:pStyle w:val="16"/>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F9918">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9DE170"/>
    <w:multiLevelType w:val="multilevel"/>
    <w:tmpl w:val="EB9DE170"/>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0"/>
  <w:displayVerticalDrawingGridEvery w:val="2"/>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wN2JiZjg4NGQwMWU2NDA1NjdjNWMzNDVmMzIwMDgifQ=="/>
  </w:docVars>
  <w:rsids>
    <w:rsidRoot w:val="003B0B38"/>
    <w:rsid w:val="0000099A"/>
    <w:rsid w:val="000142F3"/>
    <w:rsid w:val="00020569"/>
    <w:rsid w:val="00020A0D"/>
    <w:rsid w:val="00027359"/>
    <w:rsid w:val="00031C8B"/>
    <w:rsid w:val="0005184D"/>
    <w:rsid w:val="00053B1C"/>
    <w:rsid w:val="0007189F"/>
    <w:rsid w:val="000810BD"/>
    <w:rsid w:val="000943B7"/>
    <w:rsid w:val="00097A23"/>
    <w:rsid w:val="000A0194"/>
    <w:rsid w:val="000A54B3"/>
    <w:rsid w:val="000C615E"/>
    <w:rsid w:val="000E2890"/>
    <w:rsid w:val="000E36D8"/>
    <w:rsid w:val="000E67FF"/>
    <w:rsid w:val="000E7B92"/>
    <w:rsid w:val="000F0D32"/>
    <w:rsid w:val="000F1B45"/>
    <w:rsid w:val="000F3055"/>
    <w:rsid w:val="00104FD4"/>
    <w:rsid w:val="001100C8"/>
    <w:rsid w:val="00130A1A"/>
    <w:rsid w:val="00141F82"/>
    <w:rsid w:val="00143932"/>
    <w:rsid w:val="0014502F"/>
    <w:rsid w:val="00153F66"/>
    <w:rsid w:val="00154A68"/>
    <w:rsid w:val="00155658"/>
    <w:rsid w:val="0016510E"/>
    <w:rsid w:val="001726DE"/>
    <w:rsid w:val="00182121"/>
    <w:rsid w:val="001B1B83"/>
    <w:rsid w:val="001C0D65"/>
    <w:rsid w:val="001C14B2"/>
    <w:rsid w:val="001C18BE"/>
    <w:rsid w:val="001C2179"/>
    <w:rsid w:val="001C2F96"/>
    <w:rsid w:val="001C54E4"/>
    <w:rsid w:val="001E551D"/>
    <w:rsid w:val="001F18CC"/>
    <w:rsid w:val="0020214A"/>
    <w:rsid w:val="00213BB6"/>
    <w:rsid w:val="00220BFA"/>
    <w:rsid w:val="002260EB"/>
    <w:rsid w:val="002417C6"/>
    <w:rsid w:val="00244020"/>
    <w:rsid w:val="00245BF6"/>
    <w:rsid w:val="002471BD"/>
    <w:rsid w:val="00260EA9"/>
    <w:rsid w:val="002700E7"/>
    <w:rsid w:val="00270ED5"/>
    <w:rsid w:val="002744BC"/>
    <w:rsid w:val="0027679C"/>
    <w:rsid w:val="00290FF9"/>
    <w:rsid w:val="00297706"/>
    <w:rsid w:val="002A5CA2"/>
    <w:rsid w:val="002B1F31"/>
    <w:rsid w:val="002B4B5A"/>
    <w:rsid w:val="002B7122"/>
    <w:rsid w:val="002C3229"/>
    <w:rsid w:val="002C5404"/>
    <w:rsid w:val="002C64A6"/>
    <w:rsid w:val="002E79FD"/>
    <w:rsid w:val="00300321"/>
    <w:rsid w:val="003019F0"/>
    <w:rsid w:val="00301EEC"/>
    <w:rsid w:val="00303D8F"/>
    <w:rsid w:val="00326B37"/>
    <w:rsid w:val="0034068D"/>
    <w:rsid w:val="00351296"/>
    <w:rsid w:val="003617E3"/>
    <w:rsid w:val="00374EE7"/>
    <w:rsid w:val="003B0B38"/>
    <w:rsid w:val="003B541D"/>
    <w:rsid w:val="003D04EC"/>
    <w:rsid w:val="003D0D3C"/>
    <w:rsid w:val="003D4BEB"/>
    <w:rsid w:val="003E1CB5"/>
    <w:rsid w:val="003E5EAC"/>
    <w:rsid w:val="00412D5E"/>
    <w:rsid w:val="00414884"/>
    <w:rsid w:val="004275C2"/>
    <w:rsid w:val="0043523F"/>
    <w:rsid w:val="0043703A"/>
    <w:rsid w:val="004401E8"/>
    <w:rsid w:val="004450A2"/>
    <w:rsid w:val="0045031D"/>
    <w:rsid w:val="004570B6"/>
    <w:rsid w:val="00463560"/>
    <w:rsid w:val="00475D5B"/>
    <w:rsid w:val="00481735"/>
    <w:rsid w:val="0048537D"/>
    <w:rsid w:val="004A33BF"/>
    <w:rsid w:val="004A4AE1"/>
    <w:rsid w:val="004B150E"/>
    <w:rsid w:val="004B1C63"/>
    <w:rsid w:val="004C4E9F"/>
    <w:rsid w:val="004D1D8A"/>
    <w:rsid w:val="004E5D7A"/>
    <w:rsid w:val="00507355"/>
    <w:rsid w:val="00517A63"/>
    <w:rsid w:val="0052280C"/>
    <w:rsid w:val="00530D66"/>
    <w:rsid w:val="00534391"/>
    <w:rsid w:val="005431AE"/>
    <w:rsid w:val="00550036"/>
    <w:rsid w:val="005522BE"/>
    <w:rsid w:val="00556A76"/>
    <w:rsid w:val="00583F9F"/>
    <w:rsid w:val="005855C4"/>
    <w:rsid w:val="00590EFC"/>
    <w:rsid w:val="0059215F"/>
    <w:rsid w:val="005935A7"/>
    <w:rsid w:val="00593EEC"/>
    <w:rsid w:val="005A00D3"/>
    <w:rsid w:val="005A5CB4"/>
    <w:rsid w:val="005B713B"/>
    <w:rsid w:val="005C28E8"/>
    <w:rsid w:val="005C3B80"/>
    <w:rsid w:val="005C405D"/>
    <w:rsid w:val="005E6FD6"/>
    <w:rsid w:val="005F2784"/>
    <w:rsid w:val="006066DE"/>
    <w:rsid w:val="006104DF"/>
    <w:rsid w:val="0063106D"/>
    <w:rsid w:val="006314B8"/>
    <w:rsid w:val="00634300"/>
    <w:rsid w:val="006447F4"/>
    <w:rsid w:val="00661F43"/>
    <w:rsid w:val="006704A0"/>
    <w:rsid w:val="006713FB"/>
    <w:rsid w:val="00677402"/>
    <w:rsid w:val="006B47C8"/>
    <w:rsid w:val="006C06C7"/>
    <w:rsid w:val="006C315F"/>
    <w:rsid w:val="006D1650"/>
    <w:rsid w:val="006E046E"/>
    <w:rsid w:val="006F20F5"/>
    <w:rsid w:val="007441DC"/>
    <w:rsid w:val="007505EB"/>
    <w:rsid w:val="00752EC3"/>
    <w:rsid w:val="0079241A"/>
    <w:rsid w:val="007A51CF"/>
    <w:rsid w:val="007B45F6"/>
    <w:rsid w:val="007C74D0"/>
    <w:rsid w:val="007D25D6"/>
    <w:rsid w:val="007D3E29"/>
    <w:rsid w:val="00810058"/>
    <w:rsid w:val="00836601"/>
    <w:rsid w:val="00842AA7"/>
    <w:rsid w:val="00842C88"/>
    <w:rsid w:val="00845D75"/>
    <w:rsid w:val="00847B91"/>
    <w:rsid w:val="00857491"/>
    <w:rsid w:val="00880157"/>
    <w:rsid w:val="00887B36"/>
    <w:rsid w:val="008A1C63"/>
    <w:rsid w:val="008B18B4"/>
    <w:rsid w:val="008C05D1"/>
    <w:rsid w:val="008D16FF"/>
    <w:rsid w:val="008E43B7"/>
    <w:rsid w:val="008F4F02"/>
    <w:rsid w:val="00900234"/>
    <w:rsid w:val="00902E88"/>
    <w:rsid w:val="00906922"/>
    <w:rsid w:val="00921BBA"/>
    <w:rsid w:val="00924555"/>
    <w:rsid w:val="0092583E"/>
    <w:rsid w:val="0093267D"/>
    <w:rsid w:val="009371E1"/>
    <w:rsid w:val="009431BD"/>
    <w:rsid w:val="00956B3E"/>
    <w:rsid w:val="00963534"/>
    <w:rsid w:val="00973FCA"/>
    <w:rsid w:val="0098285E"/>
    <w:rsid w:val="00983554"/>
    <w:rsid w:val="00990AB7"/>
    <w:rsid w:val="00990D80"/>
    <w:rsid w:val="00997B14"/>
    <w:rsid w:val="009A29EB"/>
    <w:rsid w:val="009B105E"/>
    <w:rsid w:val="009B19F7"/>
    <w:rsid w:val="009B3002"/>
    <w:rsid w:val="009C3337"/>
    <w:rsid w:val="009C538C"/>
    <w:rsid w:val="009C5AF8"/>
    <w:rsid w:val="009D2F5E"/>
    <w:rsid w:val="009E01BE"/>
    <w:rsid w:val="009E51C5"/>
    <w:rsid w:val="009F2EE7"/>
    <w:rsid w:val="00A04DC4"/>
    <w:rsid w:val="00A057F0"/>
    <w:rsid w:val="00A26739"/>
    <w:rsid w:val="00A37CCC"/>
    <w:rsid w:val="00A53001"/>
    <w:rsid w:val="00A64886"/>
    <w:rsid w:val="00A70029"/>
    <w:rsid w:val="00A73935"/>
    <w:rsid w:val="00A75ACA"/>
    <w:rsid w:val="00A8727D"/>
    <w:rsid w:val="00A954F2"/>
    <w:rsid w:val="00AA073C"/>
    <w:rsid w:val="00AA1C7D"/>
    <w:rsid w:val="00AA3F5C"/>
    <w:rsid w:val="00AB1624"/>
    <w:rsid w:val="00AB3AC6"/>
    <w:rsid w:val="00AC270A"/>
    <w:rsid w:val="00AD6E51"/>
    <w:rsid w:val="00AE592B"/>
    <w:rsid w:val="00AF3E93"/>
    <w:rsid w:val="00AF7B20"/>
    <w:rsid w:val="00B004A6"/>
    <w:rsid w:val="00B02FA7"/>
    <w:rsid w:val="00B1275E"/>
    <w:rsid w:val="00B22470"/>
    <w:rsid w:val="00B26412"/>
    <w:rsid w:val="00B32364"/>
    <w:rsid w:val="00B32D17"/>
    <w:rsid w:val="00B34338"/>
    <w:rsid w:val="00B3585A"/>
    <w:rsid w:val="00B42C6D"/>
    <w:rsid w:val="00B63805"/>
    <w:rsid w:val="00B65926"/>
    <w:rsid w:val="00B7090A"/>
    <w:rsid w:val="00B8485A"/>
    <w:rsid w:val="00BA1DB7"/>
    <w:rsid w:val="00BD025A"/>
    <w:rsid w:val="00BE3DA7"/>
    <w:rsid w:val="00BE3EDC"/>
    <w:rsid w:val="00BE6850"/>
    <w:rsid w:val="00C1537D"/>
    <w:rsid w:val="00C2367D"/>
    <w:rsid w:val="00C2395D"/>
    <w:rsid w:val="00C35579"/>
    <w:rsid w:val="00C47E62"/>
    <w:rsid w:val="00C715FD"/>
    <w:rsid w:val="00C76FC8"/>
    <w:rsid w:val="00C812CB"/>
    <w:rsid w:val="00CA3BCA"/>
    <w:rsid w:val="00CA7198"/>
    <w:rsid w:val="00CB2107"/>
    <w:rsid w:val="00CB58C1"/>
    <w:rsid w:val="00CB7B52"/>
    <w:rsid w:val="00CC5E90"/>
    <w:rsid w:val="00CD6932"/>
    <w:rsid w:val="00CE0958"/>
    <w:rsid w:val="00CE2BDC"/>
    <w:rsid w:val="00D0028E"/>
    <w:rsid w:val="00D119A7"/>
    <w:rsid w:val="00D224A0"/>
    <w:rsid w:val="00D22978"/>
    <w:rsid w:val="00D30E94"/>
    <w:rsid w:val="00D46994"/>
    <w:rsid w:val="00D5781B"/>
    <w:rsid w:val="00D630A4"/>
    <w:rsid w:val="00D64EA2"/>
    <w:rsid w:val="00D73D2B"/>
    <w:rsid w:val="00D86A69"/>
    <w:rsid w:val="00D877C1"/>
    <w:rsid w:val="00D879FA"/>
    <w:rsid w:val="00DA175B"/>
    <w:rsid w:val="00DB4B97"/>
    <w:rsid w:val="00DC53E8"/>
    <w:rsid w:val="00DE2F2F"/>
    <w:rsid w:val="00DE4891"/>
    <w:rsid w:val="00DE5FF5"/>
    <w:rsid w:val="00DF55FC"/>
    <w:rsid w:val="00E042CA"/>
    <w:rsid w:val="00E048C3"/>
    <w:rsid w:val="00E05331"/>
    <w:rsid w:val="00E06B6C"/>
    <w:rsid w:val="00E14AD5"/>
    <w:rsid w:val="00E23EE4"/>
    <w:rsid w:val="00E242A8"/>
    <w:rsid w:val="00E2431A"/>
    <w:rsid w:val="00E30EC7"/>
    <w:rsid w:val="00E31600"/>
    <w:rsid w:val="00E53957"/>
    <w:rsid w:val="00E56258"/>
    <w:rsid w:val="00E602CA"/>
    <w:rsid w:val="00E6254A"/>
    <w:rsid w:val="00E64081"/>
    <w:rsid w:val="00E662FF"/>
    <w:rsid w:val="00E70E09"/>
    <w:rsid w:val="00E7756E"/>
    <w:rsid w:val="00E84859"/>
    <w:rsid w:val="00E85CF5"/>
    <w:rsid w:val="00E90857"/>
    <w:rsid w:val="00E923CA"/>
    <w:rsid w:val="00E96799"/>
    <w:rsid w:val="00EB1D79"/>
    <w:rsid w:val="00EC17BA"/>
    <w:rsid w:val="00EC7ABE"/>
    <w:rsid w:val="00ED2738"/>
    <w:rsid w:val="00EE3786"/>
    <w:rsid w:val="00EE7023"/>
    <w:rsid w:val="00EF0A27"/>
    <w:rsid w:val="00EF0A38"/>
    <w:rsid w:val="00EF196F"/>
    <w:rsid w:val="00F00009"/>
    <w:rsid w:val="00F03FBF"/>
    <w:rsid w:val="00F12D6A"/>
    <w:rsid w:val="00F14297"/>
    <w:rsid w:val="00F151AB"/>
    <w:rsid w:val="00F15A97"/>
    <w:rsid w:val="00F219F9"/>
    <w:rsid w:val="00F227F5"/>
    <w:rsid w:val="00F35877"/>
    <w:rsid w:val="00F376A5"/>
    <w:rsid w:val="00F44B12"/>
    <w:rsid w:val="00F45EB2"/>
    <w:rsid w:val="00F55E2A"/>
    <w:rsid w:val="00F55F5A"/>
    <w:rsid w:val="00F64C97"/>
    <w:rsid w:val="00F70008"/>
    <w:rsid w:val="00F7137A"/>
    <w:rsid w:val="00F71F4C"/>
    <w:rsid w:val="00F75189"/>
    <w:rsid w:val="00F77578"/>
    <w:rsid w:val="00F95C63"/>
    <w:rsid w:val="00FC0A1D"/>
    <w:rsid w:val="00FD1BF9"/>
    <w:rsid w:val="00FD2063"/>
    <w:rsid w:val="00FD6A9A"/>
    <w:rsid w:val="00FE1AB9"/>
    <w:rsid w:val="00FE580C"/>
    <w:rsid w:val="00FF3AE7"/>
    <w:rsid w:val="01DE0B21"/>
    <w:rsid w:val="034C04C5"/>
    <w:rsid w:val="04A17F99"/>
    <w:rsid w:val="04F01AA4"/>
    <w:rsid w:val="0511408B"/>
    <w:rsid w:val="05C935B8"/>
    <w:rsid w:val="062A0917"/>
    <w:rsid w:val="065E5DD9"/>
    <w:rsid w:val="07467E40"/>
    <w:rsid w:val="07E90DE8"/>
    <w:rsid w:val="085B0879"/>
    <w:rsid w:val="0BFD5120"/>
    <w:rsid w:val="0CB52F85"/>
    <w:rsid w:val="0DD82CFA"/>
    <w:rsid w:val="0DF93725"/>
    <w:rsid w:val="0ECE62E7"/>
    <w:rsid w:val="0FCD19ED"/>
    <w:rsid w:val="10104249"/>
    <w:rsid w:val="102152F5"/>
    <w:rsid w:val="106923E8"/>
    <w:rsid w:val="10CC1A6D"/>
    <w:rsid w:val="11121FE7"/>
    <w:rsid w:val="11B524F0"/>
    <w:rsid w:val="124D097B"/>
    <w:rsid w:val="12836990"/>
    <w:rsid w:val="12987B49"/>
    <w:rsid w:val="12E62172"/>
    <w:rsid w:val="130C74F6"/>
    <w:rsid w:val="139108B9"/>
    <w:rsid w:val="15992A73"/>
    <w:rsid w:val="179700E4"/>
    <w:rsid w:val="17CE05A6"/>
    <w:rsid w:val="185436F5"/>
    <w:rsid w:val="1B464073"/>
    <w:rsid w:val="1B486FE2"/>
    <w:rsid w:val="1BB02A07"/>
    <w:rsid w:val="1BDC694E"/>
    <w:rsid w:val="1CD50B44"/>
    <w:rsid w:val="1E4F14DF"/>
    <w:rsid w:val="1E9948F0"/>
    <w:rsid w:val="1E995A8A"/>
    <w:rsid w:val="1F265994"/>
    <w:rsid w:val="20BA731C"/>
    <w:rsid w:val="216F7324"/>
    <w:rsid w:val="21FD6E6E"/>
    <w:rsid w:val="22CB1AF1"/>
    <w:rsid w:val="230E176F"/>
    <w:rsid w:val="23111366"/>
    <w:rsid w:val="23E36EE5"/>
    <w:rsid w:val="24032449"/>
    <w:rsid w:val="24263D81"/>
    <w:rsid w:val="2472565A"/>
    <w:rsid w:val="254F23F1"/>
    <w:rsid w:val="256A424C"/>
    <w:rsid w:val="25814269"/>
    <w:rsid w:val="25D3080F"/>
    <w:rsid w:val="26906D14"/>
    <w:rsid w:val="271F2D81"/>
    <w:rsid w:val="27E71689"/>
    <w:rsid w:val="2837653C"/>
    <w:rsid w:val="293E07DC"/>
    <w:rsid w:val="29F124B0"/>
    <w:rsid w:val="2A455195"/>
    <w:rsid w:val="2A681DFA"/>
    <w:rsid w:val="2AB50AE1"/>
    <w:rsid w:val="2C4644E5"/>
    <w:rsid w:val="2DBC1C51"/>
    <w:rsid w:val="2DC8088C"/>
    <w:rsid w:val="2DD47516"/>
    <w:rsid w:val="2FA42714"/>
    <w:rsid w:val="30442629"/>
    <w:rsid w:val="315703D6"/>
    <w:rsid w:val="31BB723F"/>
    <w:rsid w:val="33407E59"/>
    <w:rsid w:val="341D525A"/>
    <w:rsid w:val="350E1274"/>
    <w:rsid w:val="36AF4EB1"/>
    <w:rsid w:val="36F20F1F"/>
    <w:rsid w:val="370B75C8"/>
    <w:rsid w:val="379D1381"/>
    <w:rsid w:val="3A123F1F"/>
    <w:rsid w:val="3A3C6495"/>
    <w:rsid w:val="3A4069A9"/>
    <w:rsid w:val="3B5A27E8"/>
    <w:rsid w:val="3B8917B4"/>
    <w:rsid w:val="3CFF792B"/>
    <w:rsid w:val="3D434A4D"/>
    <w:rsid w:val="3D8103E5"/>
    <w:rsid w:val="3E631243"/>
    <w:rsid w:val="40061D9E"/>
    <w:rsid w:val="406B4C56"/>
    <w:rsid w:val="40B42E51"/>
    <w:rsid w:val="41A87D75"/>
    <w:rsid w:val="41D92D2F"/>
    <w:rsid w:val="421F3EDA"/>
    <w:rsid w:val="42E0023D"/>
    <w:rsid w:val="438260C2"/>
    <w:rsid w:val="43BD03E9"/>
    <w:rsid w:val="46F5424B"/>
    <w:rsid w:val="471E7C15"/>
    <w:rsid w:val="491F43C6"/>
    <w:rsid w:val="4A324D99"/>
    <w:rsid w:val="4C6C1927"/>
    <w:rsid w:val="4C8A0BD1"/>
    <w:rsid w:val="4E406DDB"/>
    <w:rsid w:val="4E616E5E"/>
    <w:rsid w:val="4E8E054A"/>
    <w:rsid w:val="4EA62CB3"/>
    <w:rsid w:val="4F0B4302"/>
    <w:rsid w:val="4F152BAA"/>
    <w:rsid w:val="4F380CA9"/>
    <w:rsid w:val="4F987B1C"/>
    <w:rsid w:val="50841B8D"/>
    <w:rsid w:val="516E1780"/>
    <w:rsid w:val="51761B8F"/>
    <w:rsid w:val="51A02122"/>
    <w:rsid w:val="525B1089"/>
    <w:rsid w:val="53A23789"/>
    <w:rsid w:val="5431698C"/>
    <w:rsid w:val="54622A6E"/>
    <w:rsid w:val="54634273"/>
    <w:rsid w:val="555A44E9"/>
    <w:rsid w:val="55F949A8"/>
    <w:rsid w:val="56D27042"/>
    <w:rsid w:val="579A63AC"/>
    <w:rsid w:val="582C2ED4"/>
    <w:rsid w:val="584D1C0F"/>
    <w:rsid w:val="5909623E"/>
    <w:rsid w:val="59393239"/>
    <w:rsid w:val="59EF79D2"/>
    <w:rsid w:val="5A034A85"/>
    <w:rsid w:val="5AED29E4"/>
    <w:rsid w:val="5B6D381A"/>
    <w:rsid w:val="5E2A10B8"/>
    <w:rsid w:val="5EEC42BE"/>
    <w:rsid w:val="5F6C3D73"/>
    <w:rsid w:val="617C31BF"/>
    <w:rsid w:val="61817DB7"/>
    <w:rsid w:val="61DA7ABE"/>
    <w:rsid w:val="6211389C"/>
    <w:rsid w:val="6478146A"/>
    <w:rsid w:val="64FE06DF"/>
    <w:rsid w:val="65460C86"/>
    <w:rsid w:val="654C3034"/>
    <w:rsid w:val="65EC756D"/>
    <w:rsid w:val="67317098"/>
    <w:rsid w:val="686E5106"/>
    <w:rsid w:val="68A32932"/>
    <w:rsid w:val="6A1126B4"/>
    <w:rsid w:val="6A5D164A"/>
    <w:rsid w:val="6B8A0CDE"/>
    <w:rsid w:val="6BD744CF"/>
    <w:rsid w:val="6BE35128"/>
    <w:rsid w:val="6C4500EA"/>
    <w:rsid w:val="6C4923CE"/>
    <w:rsid w:val="6CA5359C"/>
    <w:rsid w:val="6DBA2EB6"/>
    <w:rsid w:val="7084282B"/>
    <w:rsid w:val="713B6D22"/>
    <w:rsid w:val="71904AE8"/>
    <w:rsid w:val="71C31346"/>
    <w:rsid w:val="72275B1B"/>
    <w:rsid w:val="72536642"/>
    <w:rsid w:val="72F95291"/>
    <w:rsid w:val="74012C4E"/>
    <w:rsid w:val="742736B9"/>
    <w:rsid w:val="74407A47"/>
    <w:rsid w:val="756E1A5C"/>
    <w:rsid w:val="76461217"/>
    <w:rsid w:val="76C871E9"/>
    <w:rsid w:val="7701045E"/>
    <w:rsid w:val="77531FD0"/>
    <w:rsid w:val="77543714"/>
    <w:rsid w:val="775571A8"/>
    <w:rsid w:val="77684A1E"/>
    <w:rsid w:val="776A03B2"/>
    <w:rsid w:val="78317841"/>
    <w:rsid w:val="786152A8"/>
    <w:rsid w:val="79A81D28"/>
    <w:rsid w:val="7A0018FF"/>
    <w:rsid w:val="7A5948D4"/>
    <w:rsid w:val="7CDE33C7"/>
    <w:rsid w:val="7D24244A"/>
    <w:rsid w:val="7DAB151E"/>
    <w:rsid w:val="7DD801E1"/>
    <w:rsid w:val="7E071E35"/>
    <w:rsid w:val="7E4E5939"/>
    <w:rsid w:val="7E51666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 w:cs="Times New Roman"/>
      <w:kern w:val="2"/>
      <w:sz w:val="24"/>
      <w:szCs w:val="24"/>
      <w:lang w:val="en-US" w:eastAsia="zh-CN" w:bidi="ar-SA"/>
    </w:rPr>
  </w:style>
  <w:style w:type="paragraph" w:styleId="2">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5"/>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6"/>
    <w:qFormat/>
    <w:uiPriority w:val="99"/>
    <w:pPr>
      <w:keepNext/>
      <w:keepLines/>
      <w:numPr>
        <w:ilvl w:val="2"/>
        <w:numId w:val="1"/>
      </w:numPr>
      <w:spacing w:before="260" w:after="260" w:line="416" w:lineRule="auto"/>
      <w:ind w:firstLine="400"/>
      <w:outlineLvl w:val="2"/>
    </w:pPr>
    <w:rPr>
      <w:b/>
      <w:bCs/>
      <w:sz w:val="32"/>
      <w:szCs w:val="32"/>
    </w:rPr>
  </w:style>
  <w:style w:type="paragraph" w:styleId="5">
    <w:name w:val="heading 4"/>
    <w:basedOn w:val="1"/>
    <w:next w:val="1"/>
    <w:link w:val="27"/>
    <w:qFormat/>
    <w:uiPriority w:val="9"/>
    <w:pPr>
      <w:keepNext/>
      <w:keepLines/>
      <w:numPr>
        <w:ilvl w:val="3"/>
        <w:numId w:val="1"/>
      </w:numPr>
      <w:spacing w:before="280" w:after="290" w:line="376" w:lineRule="auto"/>
      <w:ind w:firstLine="402"/>
      <w:outlineLvl w:val="3"/>
    </w:pPr>
    <w:rPr>
      <w:rFonts w:ascii="Cambria" w:hAnsi="Cambria" w:eastAsia="宋体" w:cs="Times New Roman"/>
      <w:b/>
      <w:bCs/>
      <w:sz w:val="28"/>
      <w:szCs w:val="28"/>
    </w:rPr>
  </w:style>
  <w:style w:type="paragraph" w:styleId="6">
    <w:name w:val="heading 5"/>
    <w:basedOn w:val="1"/>
    <w:next w:val="1"/>
    <w:qFormat/>
    <w:uiPriority w:val="9"/>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qFormat/>
    <w:uiPriority w:val="9"/>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qFormat/>
    <w:uiPriority w:val="9"/>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qFormat/>
    <w:uiPriority w:val="9"/>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qFormat/>
    <w:uiPriority w:val="9"/>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22">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11">
    <w:name w:val="caption"/>
    <w:basedOn w:val="1"/>
    <w:next w:val="1"/>
    <w:qFormat/>
    <w:uiPriority w:val="35"/>
    <w:rPr>
      <w:rFonts w:ascii="Cambria" w:hAnsi="Cambria" w:eastAsia="黑体"/>
      <w:sz w:val="20"/>
      <w:szCs w:val="20"/>
    </w:rPr>
  </w:style>
  <w:style w:type="paragraph" w:styleId="12">
    <w:name w:val="Document Map"/>
    <w:basedOn w:val="1"/>
    <w:link w:val="28"/>
    <w:unhideWhenUsed/>
    <w:qFormat/>
    <w:uiPriority w:val="99"/>
    <w:rPr>
      <w:rFonts w:ascii="宋体"/>
      <w:sz w:val="18"/>
      <w:szCs w:val="18"/>
    </w:rPr>
  </w:style>
  <w:style w:type="paragraph" w:styleId="13">
    <w:name w:val="Body Text"/>
    <w:basedOn w:val="1"/>
    <w:link w:val="29"/>
    <w:qFormat/>
    <w:uiPriority w:val="1"/>
    <w:pPr>
      <w:autoSpaceDE w:val="0"/>
      <w:autoSpaceDN w:val="0"/>
      <w:adjustRightInd w:val="0"/>
      <w:jc w:val="left"/>
    </w:pPr>
    <w:rPr>
      <w:rFonts w:ascii="宋体" w:cs="宋体"/>
      <w:kern w:val="0"/>
      <w:szCs w:val="21"/>
    </w:rPr>
  </w:style>
  <w:style w:type="paragraph" w:styleId="14">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15">
    <w:name w:val="footer"/>
    <w:basedOn w:val="1"/>
    <w:link w:val="30"/>
    <w:qFormat/>
    <w:uiPriority w:val="99"/>
    <w:pPr>
      <w:tabs>
        <w:tab w:val="center" w:pos="4153"/>
        <w:tab w:val="right" w:pos="8306"/>
      </w:tabs>
      <w:snapToGrid w:val="0"/>
      <w:jc w:val="left"/>
    </w:pPr>
    <w:rPr>
      <w:kern w:val="0"/>
      <w:sz w:val="18"/>
      <w:szCs w:val="18"/>
    </w:rPr>
  </w:style>
  <w:style w:type="paragraph" w:styleId="16">
    <w:name w:val="header"/>
    <w:basedOn w:val="1"/>
    <w:link w:val="31"/>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unhideWhenUsed/>
    <w:qFormat/>
    <w:uiPriority w:val="39"/>
    <w:pPr>
      <w:widowControl/>
      <w:spacing w:after="100" w:line="276" w:lineRule="auto"/>
      <w:jc w:val="left"/>
    </w:pPr>
    <w:rPr>
      <w:rFonts w:ascii="Calibri" w:hAnsi="Calibri"/>
      <w:kern w:val="0"/>
      <w:sz w:val="22"/>
      <w:szCs w:val="22"/>
    </w:rPr>
  </w:style>
  <w:style w:type="paragraph" w:styleId="18">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19">
    <w:name w:val="HTML Preformatted"/>
    <w:basedOn w:val="1"/>
    <w:link w:val="3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0">
    <w:name w:val="Title"/>
    <w:basedOn w:val="1"/>
    <w:next w:val="1"/>
    <w:link w:val="33"/>
    <w:qFormat/>
    <w:uiPriority w:val="10"/>
    <w:pPr>
      <w:spacing w:before="240" w:after="60"/>
      <w:jc w:val="center"/>
      <w:outlineLvl w:val="0"/>
    </w:pPr>
    <w:rPr>
      <w:rFonts w:ascii="Cambria" w:hAnsi="Cambria"/>
      <w:b/>
      <w:bCs/>
      <w:kern w:val="0"/>
      <w:sz w:val="32"/>
      <w:szCs w:val="32"/>
    </w:rPr>
  </w:style>
  <w:style w:type="character" w:styleId="23">
    <w:name w:val="Hyperlink"/>
    <w:qFormat/>
    <w:uiPriority w:val="99"/>
    <w:rPr>
      <w:rFonts w:cs="Times New Roman"/>
      <w:color w:val="0000FF"/>
      <w:u w:val="single"/>
    </w:rPr>
  </w:style>
  <w:style w:type="character" w:customStyle="1" w:styleId="24">
    <w:name w:val="标题 1 Char"/>
    <w:link w:val="2"/>
    <w:qFormat/>
    <w:uiPriority w:val="99"/>
    <w:rPr>
      <w:rFonts w:eastAsia="仿宋"/>
      <w:b/>
      <w:bCs/>
      <w:kern w:val="44"/>
      <w:sz w:val="44"/>
      <w:szCs w:val="44"/>
    </w:rPr>
  </w:style>
  <w:style w:type="character" w:customStyle="1" w:styleId="25">
    <w:name w:val="标题 2 Char"/>
    <w:link w:val="3"/>
    <w:qFormat/>
    <w:uiPriority w:val="99"/>
    <w:rPr>
      <w:rFonts w:ascii="Arial" w:hAnsi="Arial" w:eastAsia="黑体"/>
      <w:b/>
      <w:kern w:val="2"/>
      <w:sz w:val="32"/>
      <w:szCs w:val="24"/>
    </w:rPr>
  </w:style>
  <w:style w:type="character" w:customStyle="1" w:styleId="26">
    <w:name w:val="标题 3 Char"/>
    <w:link w:val="4"/>
    <w:qFormat/>
    <w:uiPriority w:val="99"/>
    <w:rPr>
      <w:b/>
      <w:bCs/>
      <w:kern w:val="2"/>
      <w:sz w:val="32"/>
      <w:szCs w:val="32"/>
    </w:rPr>
  </w:style>
  <w:style w:type="character" w:customStyle="1" w:styleId="27">
    <w:name w:val="标题 4 Char"/>
    <w:link w:val="5"/>
    <w:uiPriority w:val="9"/>
    <w:rPr>
      <w:rFonts w:ascii="Cambria" w:hAnsi="Cambria" w:eastAsia="宋体" w:cs="Times New Roman"/>
      <w:b/>
      <w:bCs/>
      <w:kern w:val="2"/>
      <w:sz w:val="28"/>
      <w:szCs w:val="28"/>
    </w:rPr>
  </w:style>
  <w:style w:type="character" w:customStyle="1" w:styleId="28">
    <w:name w:val="文档结构图 Char"/>
    <w:link w:val="12"/>
    <w:semiHidden/>
    <w:uiPriority w:val="99"/>
    <w:rPr>
      <w:rFonts w:ascii="宋体"/>
      <w:kern w:val="2"/>
      <w:sz w:val="18"/>
      <w:szCs w:val="18"/>
    </w:rPr>
  </w:style>
  <w:style w:type="character" w:customStyle="1" w:styleId="29">
    <w:name w:val="正文文本 Char"/>
    <w:link w:val="13"/>
    <w:qFormat/>
    <w:uiPriority w:val="99"/>
    <w:rPr>
      <w:rFonts w:ascii="宋体" w:cs="宋体"/>
      <w:sz w:val="21"/>
      <w:szCs w:val="21"/>
    </w:rPr>
  </w:style>
  <w:style w:type="character" w:customStyle="1" w:styleId="30">
    <w:name w:val="页脚 Char"/>
    <w:link w:val="15"/>
    <w:qFormat/>
    <w:uiPriority w:val="99"/>
    <w:rPr>
      <w:sz w:val="18"/>
      <w:szCs w:val="18"/>
    </w:rPr>
  </w:style>
  <w:style w:type="character" w:customStyle="1" w:styleId="31">
    <w:name w:val="页眉 Char"/>
    <w:link w:val="16"/>
    <w:semiHidden/>
    <w:qFormat/>
    <w:uiPriority w:val="99"/>
    <w:rPr>
      <w:sz w:val="18"/>
      <w:szCs w:val="18"/>
    </w:rPr>
  </w:style>
  <w:style w:type="character" w:customStyle="1" w:styleId="32">
    <w:name w:val="HTML 预设格式 Char"/>
    <w:link w:val="19"/>
    <w:qFormat/>
    <w:uiPriority w:val="99"/>
    <w:rPr>
      <w:rFonts w:ascii="宋体" w:hAnsi="宋体" w:cs="宋体"/>
      <w:kern w:val="0"/>
      <w:sz w:val="24"/>
      <w:szCs w:val="24"/>
    </w:rPr>
  </w:style>
  <w:style w:type="character" w:customStyle="1" w:styleId="33">
    <w:name w:val="标题 Char"/>
    <w:link w:val="20"/>
    <w:qFormat/>
    <w:uiPriority w:val="10"/>
    <w:rPr>
      <w:rFonts w:ascii="Cambria" w:hAnsi="Cambria" w:cs="Times New Roman"/>
      <w:b/>
      <w:bCs/>
      <w:sz w:val="32"/>
      <w:szCs w:val="32"/>
    </w:rPr>
  </w:style>
  <w:style w:type="paragraph" w:customStyle="1" w:styleId="34">
    <w:name w:val="标题4"/>
    <w:basedOn w:val="5"/>
    <w:qFormat/>
    <w:uiPriority w:val="0"/>
    <w:rPr>
      <w:sz w:val="24"/>
    </w:rPr>
  </w:style>
  <w:style w:type="paragraph" w:styleId="35">
    <w:name w:val="List Paragraph"/>
    <w:basedOn w:val="1"/>
    <w:qFormat/>
    <w:uiPriority w:val="1"/>
    <w:pPr>
      <w:ind w:firstLine="420" w:firstLineChars="200"/>
    </w:pPr>
  </w:style>
  <w:style w:type="paragraph" w:customStyle="1" w:styleId="36">
    <w:name w:val="List Paragraph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header" Target="head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doc.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doc.dot</Template>
  <Manager>http://doc.xuehai.net/</Manager>
  <Company>http://doc.xuehai.net/</Company>
  <Pages>22</Pages>
  <Words>3099</Words>
  <Characters>3123</Characters>
  <Lines>31</Lines>
  <Paragraphs>8</Paragraphs>
  <TotalTime>99</TotalTime>
  <ScaleCrop>false</ScaleCrop>
  <LinksUpToDate>false</LinksUpToDate>
  <CharactersWithSpaces>3306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文档下载</cp:category>
  <dcterms:created xsi:type="dcterms:W3CDTF">2020-12-03T01:41:00Z</dcterms:created>
  <dc:creator>文档下载网</dc:creator>
  <dc:description>http://doc.xuehai.net/b8fe919d56fb41964facffa71.html</dc:description>
  <cp:keywords>文档下载</cp:keywords>
  <cp:lastModifiedBy>面朝大海喝瓶酸奶</cp:lastModifiedBy>
  <dcterms:modified xsi:type="dcterms:W3CDTF">2024-09-21T08:33:58Z</dcterms:modified>
  <dc:subject>软件开发及服务参考合同</dc:subject>
  <dc:title>软件开发及服务参考合同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86EBA760DB7B4DE8B133F3C655904E13_13</vt:lpwstr>
  </property>
</Properties>
</file>